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9AC11" w14:textId="77777777" w:rsidR="00243950" w:rsidRDefault="00243950" w:rsidP="00243950">
      <w:pPr>
        <w:suppressAutoHyphens/>
        <w:jc w:val="center"/>
        <w:rPr>
          <w:rFonts w:ascii="Calibri" w:eastAsia="Calibri" w:hAnsi="Calibri" w:cs="Calibri"/>
          <w:kern w:val="2"/>
          <w14:ligatures w14:val="standardContextual"/>
        </w:rPr>
      </w:pPr>
      <w:bookmarkStart w:id="0" w:name="_GoBack"/>
      <w:bookmarkEnd w:id="0"/>
      <w:r w:rsidRPr="002363B1">
        <w:rPr>
          <w:rFonts w:ascii="Calibri" w:eastAsia="Calibri" w:hAnsi="Calibri" w:cs="Calibri"/>
          <w:noProof/>
          <w:kern w:val="2"/>
          <w:lang w:eastAsia="ru-RU"/>
          <w14:ligatures w14:val="standardContextual"/>
        </w:rPr>
        <w:drawing>
          <wp:anchor distT="0" distB="0" distL="114300" distR="114300" simplePos="0" relativeHeight="251659264" behindDoc="0" locked="0" layoutInCell="0" allowOverlap="1" wp14:anchorId="68CAB1A1" wp14:editId="430D6693">
            <wp:simplePos x="0" y="0"/>
            <wp:positionH relativeFrom="column">
              <wp:posOffset>2776855</wp:posOffset>
            </wp:positionH>
            <wp:positionV relativeFrom="paragraph">
              <wp:posOffset>224790</wp:posOffset>
            </wp:positionV>
            <wp:extent cx="565150" cy="705485"/>
            <wp:effectExtent l="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2AEF6D" w14:textId="77777777" w:rsidR="00243950" w:rsidRPr="002363B1" w:rsidRDefault="00243950" w:rsidP="00243950">
      <w:pPr>
        <w:suppressAutoHyphens/>
        <w:jc w:val="center"/>
        <w:rPr>
          <w:rFonts w:ascii="Calibri" w:eastAsia="Calibri" w:hAnsi="Calibri" w:cs="Calibri"/>
          <w:kern w:val="2"/>
          <w14:ligatures w14:val="standardContextual"/>
        </w:rPr>
      </w:pPr>
    </w:p>
    <w:p w14:paraId="49300DFA" w14:textId="77777777" w:rsidR="00243950" w:rsidRPr="002363B1" w:rsidRDefault="00243950" w:rsidP="00243950">
      <w:pPr>
        <w:suppressAutoHyphens/>
        <w:jc w:val="right"/>
        <w:rPr>
          <w:rFonts w:ascii="Calibri" w:eastAsia="Calibri" w:hAnsi="Calibri" w:cs="Calibri"/>
          <w:kern w:val="2"/>
          <w14:ligatures w14:val="standardContextual"/>
        </w:rPr>
      </w:pPr>
    </w:p>
    <w:p w14:paraId="53950071" w14:textId="77777777" w:rsidR="00243950" w:rsidRPr="002363B1" w:rsidRDefault="00243950" w:rsidP="00243950">
      <w:pPr>
        <w:suppressAutoHyphens/>
        <w:jc w:val="right"/>
        <w:rPr>
          <w:rFonts w:ascii="Calibri" w:eastAsia="Calibri" w:hAnsi="Calibri" w:cs="Calibri"/>
          <w:kern w:val="2"/>
          <w14:ligatures w14:val="standardContextual"/>
        </w:rPr>
      </w:pPr>
    </w:p>
    <w:tbl>
      <w:tblPr>
        <w:tblW w:w="907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2"/>
        <w:gridCol w:w="993"/>
        <w:gridCol w:w="3827"/>
      </w:tblGrid>
      <w:tr w:rsidR="00243950" w:rsidRPr="002363B1" w14:paraId="5D0B06A6" w14:textId="77777777" w:rsidTr="00FC496F">
        <w:trPr>
          <w:trHeight w:val="761"/>
        </w:trPr>
        <w:tc>
          <w:tcPr>
            <w:tcW w:w="4252" w:type="dxa"/>
          </w:tcPr>
          <w:p w14:paraId="163ED9FA" w14:textId="77777777" w:rsidR="00243950" w:rsidRPr="002363B1" w:rsidRDefault="00243950" w:rsidP="00FC496F">
            <w:pPr>
              <w:keepNext/>
              <w:tabs>
                <w:tab w:val="left" w:pos="9000"/>
              </w:tabs>
              <w:suppressAutoHyphens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АЛТАЙ</w:t>
            </w:r>
          </w:p>
          <w:p w14:paraId="043D0705" w14:textId="77777777" w:rsidR="00243950" w:rsidRPr="002363B1" w:rsidRDefault="00243950" w:rsidP="00FC496F">
            <w:pPr>
              <w:keepNext/>
              <w:tabs>
                <w:tab w:val="left" w:pos="9000"/>
              </w:tabs>
              <w:suppressAutoHyphens/>
              <w:spacing w:after="0" w:line="240" w:lineRule="auto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3442EAF6" w14:textId="77777777" w:rsidR="00243950" w:rsidRPr="002363B1" w:rsidRDefault="00243950" w:rsidP="00FC496F">
            <w:pPr>
              <w:keepNext/>
              <w:tabs>
                <w:tab w:val="left" w:pos="9000"/>
              </w:tabs>
              <w:suppressAutoHyphens/>
              <w:spacing w:after="0" w:line="240" w:lineRule="auto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ЧЕМАЛЬСКОГО РАЙОНА</w:t>
            </w:r>
          </w:p>
        </w:tc>
        <w:tc>
          <w:tcPr>
            <w:tcW w:w="993" w:type="dxa"/>
          </w:tcPr>
          <w:p w14:paraId="063CB64A" w14:textId="77777777" w:rsidR="00243950" w:rsidRPr="002363B1" w:rsidRDefault="00243950" w:rsidP="00FC496F">
            <w:pPr>
              <w:suppressAutoHyphens/>
              <w:ind w:firstLine="709"/>
              <w:rPr>
                <w:rFonts w:ascii="Calibri" w:eastAsia="Calibri" w:hAnsi="Calibri" w:cs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827" w:type="dxa"/>
          </w:tcPr>
          <w:p w14:paraId="6229DCF8" w14:textId="77777777" w:rsidR="00243950" w:rsidRPr="002363B1" w:rsidRDefault="00243950" w:rsidP="00FC496F">
            <w:pPr>
              <w:keepNext/>
              <w:tabs>
                <w:tab w:val="left" w:pos="9000"/>
              </w:tabs>
              <w:suppressAutoHyphens/>
              <w:spacing w:after="0" w:line="240" w:lineRule="auto"/>
              <w:ind w:firstLine="709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АЛТАЙ РЕСПУБЛИКА</w:t>
            </w:r>
          </w:p>
          <w:p w14:paraId="7B0EF6BF" w14:textId="77777777" w:rsidR="00243950" w:rsidRPr="002363B1" w:rsidRDefault="00243950" w:rsidP="00FC496F">
            <w:pPr>
              <w:tabs>
                <w:tab w:val="left" w:pos="900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2363B1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ЧАМАЛ АЙМАКТЫ</w:t>
            </w:r>
            <w:r w:rsidRPr="002363B1">
              <w:rPr>
                <w:rFonts w:ascii="Times New Roman" w:eastAsia="Calibri" w:hAnsi="Times New Roman" w:cs="Times New Roman"/>
                <w:b/>
                <w:bCs/>
                <w:spacing w:val="-80"/>
                <w:kern w:val="2"/>
                <w:sz w:val="24"/>
                <w:szCs w:val="24"/>
                <w14:ligatures w14:val="standardContextual"/>
              </w:rPr>
              <w:t>НГ</w:t>
            </w:r>
          </w:p>
          <w:p w14:paraId="081D09BB" w14:textId="77777777" w:rsidR="00243950" w:rsidRPr="002363B1" w:rsidRDefault="00243950" w:rsidP="00FC496F">
            <w:pPr>
              <w:keepNext/>
              <w:tabs>
                <w:tab w:val="left" w:pos="9000"/>
              </w:tabs>
              <w:suppressAutoHyphens/>
              <w:spacing w:after="0" w:line="240" w:lineRule="auto"/>
              <w:ind w:firstLine="709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АДМИНИСТРАЦИЯЗЫ</w:t>
            </w:r>
          </w:p>
        </w:tc>
      </w:tr>
    </w:tbl>
    <w:p w14:paraId="0B0B0598" w14:textId="77777777" w:rsidR="00243950" w:rsidRPr="002363B1" w:rsidRDefault="00243950" w:rsidP="00243950">
      <w:pPr>
        <w:suppressAutoHyphens/>
        <w:spacing w:after="0" w:line="240" w:lineRule="auto"/>
        <w:rPr>
          <w:rFonts w:ascii="Calibri" w:eastAsia="Calibri" w:hAnsi="Calibri" w:cs="Calibri"/>
          <w:kern w:val="2"/>
          <w14:ligatures w14:val="standardContextual"/>
        </w:rPr>
      </w:pPr>
      <w:r w:rsidRPr="002363B1">
        <w:rPr>
          <w:rFonts w:ascii="Calibri" w:eastAsia="Calibri" w:hAnsi="Calibri" w:cs="Calibri"/>
          <w:noProof/>
          <w:kern w:val="2"/>
          <w:lang w:eastAsia="ru-RU"/>
          <w14:ligatures w14:val="standardContextual"/>
        </w:rPr>
        <mc:AlternateContent>
          <mc:Choice Requires="wps">
            <w:drawing>
              <wp:anchor distT="13335" distB="13335" distL="0" distR="0" simplePos="0" relativeHeight="251660288" behindDoc="0" locked="0" layoutInCell="0" allowOverlap="1" wp14:anchorId="7424DD41" wp14:editId="45490E3C">
                <wp:simplePos x="0" y="0"/>
                <wp:positionH relativeFrom="page">
                  <wp:posOffset>1104265</wp:posOffset>
                </wp:positionH>
                <wp:positionV relativeFrom="paragraph">
                  <wp:posOffset>114935</wp:posOffset>
                </wp:positionV>
                <wp:extent cx="5739765" cy="0"/>
                <wp:effectExtent l="635" t="9525" r="0" b="9525"/>
                <wp:wrapNone/>
                <wp:docPr id="3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840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F2B5A2" id="Прямая соединительная линия 4" o:spid="_x0000_s1026" style="position:absolute;z-index:251660288;visibility:visible;mso-wrap-style:square;mso-wrap-distance-left:0;mso-wrap-distance-top:1.05pt;mso-wrap-distance-right:0;mso-wrap-distance-bottom:1.05pt;mso-position-horizontal:absolute;mso-position-horizontal-relative:page;mso-position-vertical:absolute;mso-position-vertical-relative:text" from="86.95pt,9.05pt" to="538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" o:allowincell="f" strokeweight=".51mm">
                <v:stroke joinstyle="miter"/>
                <w10:wrap anchorx="page"/>
              </v:line>
            </w:pict>
          </mc:Fallback>
        </mc:AlternateContent>
      </w:r>
    </w:p>
    <w:p w14:paraId="40E2524A" w14:textId="77777777" w:rsidR="00243950" w:rsidRPr="002363B1" w:rsidRDefault="00243950" w:rsidP="0024395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r w:rsidRPr="002363B1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      ПОСТАНОВЛЕНИЕ                                                    JÖП</w:t>
      </w:r>
    </w:p>
    <w:p w14:paraId="457BB1F5" w14:textId="77777777" w:rsidR="00243950" w:rsidRPr="002363B1" w:rsidRDefault="00243950" w:rsidP="00243950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3566CC03" w14:textId="77777777" w:rsidR="00243950" w:rsidRPr="002363B1" w:rsidRDefault="00243950" w:rsidP="00243950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43AD57EC" w14:textId="77777777" w:rsidR="00243950" w:rsidRPr="002363B1" w:rsidRDefault="00243950" w:rsidP="002439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363B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от «___» _______________20___ г. № ______</w:t>
      </w:r>
    </w:p>
    <w:p w14:paraId="6C12C17D" w14:textId="77777777" w:rsidR="00243950" w:rsidRPr="002363B1" w:rsidRDefault="00243950" w:rsidP="00243950">
      <w:pPr>
        <w:suppressAutoHyphens/>
        <w:spacing w:after="0" w:line="240" w:lineRule="auto"/>
        <w:ind w:left="252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2695C090" w14:textId="77777777" w:rsidR="00243950" w:rsidRPr="002363B1" w:rsidRDefault="00243950" w:rsidP="00243950">
      <w:pPr>
        <w:suppressAutoHyphens/>
        <w:spacing w:after="0" w:line="240" w:lineRule="auto"/>
        <w:ind w:left="252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363B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с. Чемал</w:t>
      </w:r>
    </w:p>
    <w:p w14:paraId="5A091A5F" w14:textId="77777777" w:rsidR="00243950" w:rsidRPr="002363B1" w:rsidRDefault="00243950" w:rsidP="00243950">
      <w:pPr>
        <w:suppressAutoHyphens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2A4581FC" w14:textId="77777777" w:rsidR="00243950" w:rsidRPr="002363B1" w:rsidRDefault="00243950" w:rsidP="002439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4798615C" w14:textId="77777777" w:rsidR="00243950" w:rsidRPr="002363B1" w:rsidRDefault="00243950" w:rsidP="00243950">
      <w:pPr>
        <w:pStyle w:val="ConsPlusTitle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DBE4D5" w14:textId="77777777" w:rsidR="00243950" w:rsidRPr="002363B1" w:rsidRDefault="00243950" w:rsidP="002439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63B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2363B1">
        <w:rPr>
          <w:rFonts w:ascii="Times New Roman" w:hAnsi="Times New Roman" w:cs="Times New Roman"/>
          <w:sz w:val="28"/>
          <w:szCs w:val="28"/>
        </w:rPr>
        <w:t>оказания имущественной поддержки субъектам малого и среднего предпринимательства муниципального образования «Чемальский район» в виде предоставления муниципальной преференции</w:t>
      </w:r>
    </w:p>
    <w:p w14:paraId="7DE6941F" w14:textId="77777777" w:rsidR="00243950" w:rsidRPr="002363B1" w:rsidRDefault="00243950" w:rsidP="002439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CD53D0" w14:textId="77777777" w:rsidR="00243950" w:rsidRPr="002363B1" w:rsidRDefault="00243950" w:rsidP="002439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15116E" w14:textId="77777777" w:rsidR="00243950" w:rsidRPr="002363B1" w:rsidRDefault="00243950" w:rsidP="00243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26 июля 2006 года № 135-ФЗ «О защите конкуренции», Федеральным законом 06 октября 2003 года № 131-ФЗ «Об общих принципах организации местного самоуправления в РФ» администрация Чемальского района:</w:t>
      </w:r>
    </w:p>
    <w:p w14:paraId="7C4A6BA5" w14:textId="77777777" w:rsidR="00243950" w:rsidRPr="002363B1" w:rsidRDefault="00243950" w:rsidP="00243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108C1B" w14:textId="77777777" w:rsidR="00243950" w:rsidRPr="002363B1" w:rsidRDefault="00243950" w:rsidP="00243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6BDBC8B0" w14:textId="77777777" w:rsidR="00243950" w:rsidRPr="002363B1" w:rsidRDefault="00243950" w:rsidP="0024395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63B1">
        <w:rPr>
          <w:rFonts w:ascii="Times New Roman" w:eastAsia="Times New Roman" w:hAnsi="Times New Roman" w:cs="Times New Roman"/>
          <w:bCs/>
          <w:sz w:val="28"/>
          <w:szCs w:val="28"/>
        </w:rPr>
        <w:t>Утвердить прилагаемый Порядок оказания имущественной поддержки субъектам малого и среднего предпринимательства муниципального образования «Чемальский район» в виде предоставления муниципальной преференции согласно приложению. </w:t>
      </w:r>
    </w:p>
    <w:p w14:paraId="69AF02D1" w14:textId="77777777" w:rsidR="00243950" w:rsidRPr="002363B1" w:rsidRDefault="00243950" w:rsidP="0024395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63B1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2363B1">
        <w:rPr>
          <w:rFonts w:ascii="Times New Roman" w:eastAsia="Times New Roman" w:hAnsi="Times New Roman" w:cs="Times New Roman"/>
          <w:bCs/>
          <w:sz w:val="28"/>
          <w:szCs w:val="28"/>
        </w:rPr>
        <w:t>дминистрации Чемальского района.</w:t>
      </w:r>
    </w:p>
    <w:p w14:paraId="7A0C07EE" w14:textId="77777777" w:rsidR="00243950" w:rsidRPr="002363B1" w:rsidRDefault="00243950" w:rsidP="002439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9926E7" w14:textId="77777777" w:rsidR="00243950" w:rsidRPr="002363B1" w:rsidRDefault="00243950" w:rsidP="002439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76460F" w14:textId="77777777" w:rsidR="00243950" w:rsidRPr="002363B1" w:rsidRDefault="00243950" w:rsidP="002439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6A74A1" w14:textId="77777777" w:rsidR="00243950" w:rsidRPr="002363B1" w:rsidRDefault="00243950" w:rsidP="002439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23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Чемальского района</w:t>
      </w:r>
      <w:r w:rsidRPr="0023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36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6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А.И. Елеков</w:t>
      </w:r>
    </w:p>
    <w:p w14:paraId="330933C2" w14:textId="77777777" w:rsidR="00243950" w:rsidRPr="002363B1" w:rsidRDefault="00243950" w:rsidP="00243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136947" w14:textId="77777777" w:rsidR="00243950" w:rsidRPr="002363B1" w:rsidRDefault="00243950" w:rsidP="002439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BA8D6E" w14:textId="77777777" w:rsidR="00243950" w:rsidRPr="002363B1" w:rsidRDefault="00243950" w:rsidP="00243950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У</w:t>
      </w:r>
      <w:r w:rsidRPr="002363B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ТВЕРЖДЕН</w:t>
      </w:r>
    </w:p>
    <w:p w14:paraId="01D07721" w14:textId="77777777" w:rsidR="00243950" w:rsidRPr="002363B1" w:rsidRDefault="00243950" w:rsidP="00243950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363B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Постановлением администрации</w:t>
      </w:r>
    </w:p>
    <w:p w14:paraId="3576E004" w14:textId="77777777" w:rsidR="00243950" w:rsidRPr="002363B1" w:rsidRDefault="00243950" w:rsidP="00243950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363B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Чемальского района</w:t>
      </w:r>
    </w:p>
    <w:p w14:paraId="2C7CC7AF" w14:textId="77777777" w:rsidR="00243950" w:rsidRPr="002363B1" w:rsidRDefault="00243950" w:rsidP="00243950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363B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 _________2024 г. № ____</w:t>
      </w:r>
    </w:p>
    <w:p w14:paraId="4A0540F7" w14:textId="77777777" w:rsidR="00243950" w:rsidRPr="002363B1" w:rsidRDefault="00243950" w:rsidP="002439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9A2D01" w14:textId="77777777" w:rsidR="00243950" w:rsidRPr="002363B1" w:rsidRDefault="00243950" w:rsidP="002439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BD6112" w14:textId="77777777" w:rsidR="00243950" w:rsidRPr="002363B1" w:rsidRDefault="00243950" w:rsidP="002439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41C3FC" w14:textId="77777777" w:rsidR="00243950" w:rsidRPr="002363B1" w:rsidRDefault="00243950" w:rsidP="002439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56206299"/>
      <w:r w:rsidRPr="002363B1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14:paraId="7D086938" w14:textId="77777777" w:rsidR="00243950" w:rsidRPr="002363B1" w:rsidRDefault="00243950" w:rsidP="002439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ОКАЗАНИЯ ИМУЩЕСТВЕННОЙ ПОДДЕРЖКИ СУБЪЕКТАМ МАЛОГО И СРЕДНЕГО ПРЕДПРИНИМАТЕЛЬСТВА МУНИЦИПАЛЬНОГО</w:t>
      </w:r>
    </w:p>
    <w:p w14:paraId="46B97EE8" w14:textId="77777777" w:rsidR="00243950" w:rsidRPr="002363B1" w:rsidRDefault="00243950" w:rsidP="002439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ОБРАЗОВАНИЯ «ЧЕМАЛЬСКИЙ РАЙОН» В ВИДЕ ПРЕДОСТАВЛЕНИЯ МУНИЦИПАЛЬНОЙ ПРЕФЕРЕНЦИИ</w:t>
      </w:r>
    </w:p>
    <w:bookmarkEnd w:id="1"/>
    <w:p w14:paraId="554663F8" w14:textId="77777777" w:rsidR="00243950" w:rsidRPr="002363B1" w:rsidRDefault="00243950" w:rsidP="0024395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08760B32" w14:textId="77777777" w:rsidR="00243950" w:rsidRPr="002363B1" w:rsidRDefault="00243950" w:rsidP="002439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98386F" w14:textId="77777777" w:rsidR="00243950" w:rsidRPr="002363B1" w:rsidRDefault="00243950" w:rsidP="002439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Hlk156207183"/>
      <w:r w:rsidRPr="002363B1">
        <w:rPr>
          <w:rFonts w:ascii="Times New Roman" w:hAnsi="Times New Roman" w:cs="Times New Roman"/>
          <w:sz w:val="24"/>
          <w:szCs w:val="24"/>
        </w:rPr>
        <w:t>I. Общие положения</w:t>
      </w:r>
    </w:p>
    <w:bookmarkEnd w:id="2"/>
    <w:p w14:paraId="71B9C7CC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2D644" w14:textId="77777777" w:rsidR="00243950" w:rsidRPr="00243950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</w:t>
      </w:r>
      <w:bookmarkStart w:id="3" w:name="_Hlk156206417"/>
      <w:r w:rsidRPr="002363B1">
        <w:rPr>
          <w:rFonts w:ascii="Times New Roman" w:hAnsi="Times New Roman" w:cs="Times New Roman"/>
          <w:sz w:val="24"/>
          <w:szCs w:val="24"/>
        </w:rPr>
        <w:t xml:space="preserve">с Федеральным </w:t>
      </w:r>
      <w:hyperlink r:id="rId8">
        <w:r w:rsidRPr="002363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 (далее - Закон N 209-ФЗ), Федеральным </w:t>
      </w:r>
      <w:hyperlink r:id="rId9">
        <w:r w:rsidRPr="002363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от 26 июля 2006 года N 135-ФЗ "О защите конкуренции"</w:t>
      </w:r>
      <w:bookmarkEnd w:id="3"/>
      <w:r w:rsidRPr="002363B1">
        <w:rPr>
          <w:rFonts w:ascii="Times New Roman" w:hAnsi="Times New Roman" w:cs="Times New Roman"/>
          <w:sz w:val="24"/>
          <w:szCs w:val="24"/>
        </w:rPr>
        <w:t xml:space="preserve"> (далее - Закон N 135-ФЗ),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950">
        <w:rPr>
          <w:rFonts w:ascii="Times New Roman" w:hAnsi="Times New Roman" w:cs="Times New Roman"/>
          <w:sz w:val="24"/>
          <w:szCs w:val="24"/>
        </w:rPr>
        <w:t>муниципальной программой, содержащей мероприятия, направленные на развитие малого и среднего предпринимательства, и определяет общие положения, условия и порядок оказания имущественной поддержки</w:t>
      </w:r>
      <w:r w:rsidRPr="0024395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субъектам малого и среднего предпринимательства</w:t>
      </w:r>
      <w:r w:rsidRPr="00243950">
        <w:rPr>
          <w:rFonts w:ascii="Times New Roman" w:hAnsi="Times New Roman" w:cs="Times New Roman"/>
          <w:sz w:val="24"/>
          <w:szCs w:val="24"/>
        </w:rPr>
        <w:t xml:space="preserve"> (далее -СМСП), ,зарегистрированным и осуществляющим деятельность на территории муниципального образования, в виде предоставления муниципальной преференции.</w:t>
      </w:r>
    </w:p>
    <w:p w14:paraId="5C52E3F7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950">
        <w:rPr>
          <w:rFonts w:ascii="Times New Roman" w:hAnsi="Times New Roman" w:cs="Times New Roman"/>
          <w:sz w:val="24"/>
          <w:szCs w:val="24"/>
        </w:rPr>
        <w:t xml:space="preserve">2. Оказание имущественной поддержки СМСП осуществляется в виде предоставления муниципальной преференции путем передачи </w:t>
      </w:r>
      <w:bookmarkStart w:id="4" w:name="P24"/>
      <w:bookmarkEnd w:id="4"/>
      <w:r w:rsidRPr="00243950">
        <w:rPr>
          <w:rFonts w:ascii="Times New Roman" w:hAnsi="Times New Roman" w:cs="Times New Roman"/>
          <w:sz w:val="24"/>
          <w:szCs w:val="24"/>
        </w:rPr>
        <w:t xml:space="preserve">во временное владение и (или) пользование муниципального имущества (движимого и недвижимого), включенного в </w:t>
      </w:r>
      <w:hyperlink r:id="rId10" w:history="1">
        <w:r w:rsidRPr="00243950">
          <w:rPr>
            <w:rFonts w:ascii="Times New Roman" w:eastAsiaTheme="minorHAnsi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en-US"/>
          </w:rPr>
          <w:t>Перечень муниципального имущества, находящегося в собственности МО «Чемальский район», свободного от прав третьих лиц (за исключением имущественных прав субъектов малого и среднею предпринимательства), предназначенного для предоставлении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  </w:r>
      </w:hyperlink>
      <w:r w:rsidRPr="00243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- Перечень имущества),</w:t>
      </w:r>
      <w:r w:rsidRPr="00243950">
        <w:rPr>
          <w:rFonts w:ascii="Times New Roman" w:hAnsi="Times New Roman" w:cs="Times New Roman"/>
          <w:sz w:val="24"/>
          <w:szCs w:val="24"/>
        </w:rPr>
        <w:t xml:space="preserve"> путем заключения с хозяйствующими субъектами договора безвозмездного пользования муниципальным имуществом, предусматривающего переход прав владения и (или) пользования в отношении муниципального имущества без применения обязательных процедур проведения торгов, предшествующих заключению такого договора. Указанное имущество должно использоваться лицами, которым оно предоставлено в качестве имущественной поддержки, по целевому назначению, запрещается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14:paraId="73005EE8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 xml:space="preserve">3. В соответствии с настоящим Порядком имущество предоставляется на срок не менее 3 лет. Срок договора </w:t>
      </w:r>
      <w:r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  <w:r w:rsidRPr="002363B1">
        <w:rPr>
          <w:rFonts w:ascii="Times New Roman" w:hAnsi="Times New Roman" w:cs="Times New Roman"/>
          <w:sz w:val="24"/>
          <w:szCs w:val="24"/>
        </w:rPr>
        <w:t xml:space="preserve"> может быть уменьшен на основании заявления, поданного до заключения такого договора субъект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363B1">
        <w:rPr>
          <w:rFonts w:ascii="Times New Roman" w:hAnsi="Times New Roman" w:cs="Times New Roman"/>
          <w:sz w:val="24"/>
          <w:szCs w:val="24"/>
        </w:rPr>
        <w:t xml:space="preserve"> предпринимательства.</w:t>
      </w:r>
    </w:p>
    <w:p w14:paraId="7045E4DC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7"/>
      <w:bookmarkEnd w:id="5"/>
      <w:r w:rsidRPr="002363B1">
        <w:rPr>
          <w:rFonts w:ascii="Times New Roman" w:hAnsi="Times New Roman" w:cs="Times New Roman"/>
          <w:sz w:val="24"/>
          <w:szCs w:val="24"/>
        </w:rPr>
        <w:t xml:space="preserve">4. К категории лиц, имеющих право на оказание имущественной поддержки, относятся субъекты предпринимательства, зарегистрированные и осуществляющие свою деятельность на территории муниципального образования, основными видами экономической деятельности которых является одни из следующих видов деятельности согласно Общероссийскому </w:t>
      </w:r>
      <w:hyperlink r:id="rId11">
        <w:r w:rsidRPr="002363B1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(ОК 029-2014 (КДЕС ред. 2)):</w:t>
      </w:r>
    </w:p>
    <w:p w14:paraId="4469D26B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hyperlink r:id="rId12">
        <w:r w:rsidRPr="002363B1">
          <w:rPr>
            <w:rFonts w:ascii="Times New Roman" w:hAnsi="Times New Roman" w:cs="Times New Roman"/>
            <w:sz w:val="24"/>
            <w:szCs w:val="24"/>
          </w:rPr>
          <w:t>38.1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«Сбор отходов»;</w:t>
      </w:r>
    </w:p>
    <w:p w14:paraId="2ABA2E83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б) 38.2 «Обработка и утилизация отходов»;</w:t>
      </w:r>
    </w:p>
    <w:p w14:paraId="439710AF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в) 37.00 «Сбор и обработка сточных вод»;</w:t>
      </w:r>
    </w:p>
    <w:p w14:paraId="1567F327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г) 36.00 «Забор, очистка и распределение воды».</w:t>
      </w:r>
    </w:p>
    <w:p w14:paraId="4FE7D005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9"/>
      <w:bookmarkEnd w:id="6"/>
      <w:r w:rsidRPr="002363B1">
        <w:rPr>
          <w:rFonts w:ascii="Times New Roman" w:hAnsi="Times New Roman" w:cs="Times New Roman"/>
          <w:sz w:val="24"/>
          <w:szCs w:val="24"/>
        </w:rPr>
        <w:t>5. Критериями отбора СМСП для оказания имущественной поддержки являются:</w:t>
      </w:r>
    </w:p>
    <w:p w14:paraId="0B243A25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 xml:space="preserve">а) соответствие СМСП условиям, установленным для СМСП </w:t>
      </w:r>
      <w:hyperlink r:id="rId13">
        <w:r w:rsidRPr="002363B1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Закона N 209-ФЗ;</w:t>
      </w:r>
    </w:p>
    <w:p w14:paraId="07D74741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б) наличие сведений о СМСП в едином реестре субъектов малого и среднего предпринимательства;</w:t>
      </w:r>
    </w:p>
    <w:p w14:paraId="68D549B9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 xml:space="preserve">в) соответствие категории лиц, имеющих право на оказание имущественной поддержки, указанной в </w:t>
      </w:r>
      <w:hyperlink w:anchor="P27">
        <w:r w:rsidRPr="002363B1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597A387D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г) срок государственной регистрации СМСП к моменту подачи заявления о предоставлении муниципального имущества в виде предоставления муниципальной преференции (далее - заявление) не менее одного года;</w:t>
      </w:r>
    </w:p>
    <w:p w14:paraId="40D5FE09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д)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заявления;</w:t>
      </w:r>
    </w:p>
    <w:p w14:paraId="6C7F64F3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е) юридическое лицо не должно находиться в процессе реорганизации, ликвидации, в отношении его не введена процедура банкротства, деятельность СМСП не приостановлена в порядке, предусмотренном законодательством Российской Федерации.</w:t>
      </w:r>
    </w:p>
    <w:p w14:paraId="6E50BBA1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5"/>
      <w:bookmarkEnd w:id="7"/>
      <w:r w:rsidRPr="002363B1">
        <w:rPr>
          <w:rFonts w:ascii="Times New Roman" w:hAnsi="Times New Roman" w:cs="Times New Roman"/>
          <w:sz w:val="24"/>
          <w:szCs w:val="24"/>
        </w:rPr>
        <w:t xml:space="preserve">6. Имущественная поддержка в рамках настоящего Порядка не может оказываться субъектам предпринимательства, подпадающим под положения, указанные в </w:t>
      </w:r>
      <w:hyperlink r:id="rId14">
        <w:r w:rsidRPr="002363B1">
          <w:rPr>
            <w:rFonts w:ascii="Times New Roman" w:hAnsi="Times New Roman" w:cs="Times New Roman"/>
            <w:sz w:val="24"/>
            <w:szCs w:val="24"/>
          </w:rPr>
          <w:t>частях 3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>
        <w:r w:rsidRPr="002363B1">
          <w:rPr>
            <w:rFonts w:ascii="Times New Roman" w:hAnsi="Times New Roman" w:cs="Times New Roman"/>
            <w:sz w:val="24"/>
            <w:szCs w:val="24"/>
          </w:rPr>
          <w:t>5 статьи 14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Закона N 209-ФЗ.</w:t>
      </w:r>
    </w:p>
    <w:p w14:paraId="2A3B0B59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7. Основными принципами оказания имущественной поддержки субъектам предпринимательства являются:</w:t>
      </w:r>
    </w:p>
    <w:p w14:paraId="362F128D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а) заявительный порядок обращения субъектов предпринимательства за оказанием имущественной поддержки;</w:t>
      </w:r>
    </w:p>
    <w:p w14:paraId="46E76E0F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б) доступность инфраструктуры поддержки субъектов предпринимательства для всех субъектов предпринимательства;</w:t>
      </w:r>
    </w:p>
    <w:p w14:paraId="37761030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 xml:space="preserve">в) оказание поддержки с соблюдением требований, установленных </w:t>
      </w:r>
      <w:hyperlink r:id="rId16">
        <w:r w:rsidRPr="002363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N 135-ФЗ;</w:t>
      </w:r>
    </w:p>
    <w:p w14:paraId="4757DA01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г) открытость процедур оказания имущественной поддержки.</w:t>
      </w:r>
    </w:p>
    <w:p w14:paraId="105326AB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FF1A7A" w14:textId="77777777" w:rsidR="00243950" w:rsidRPr="002363B1" w:rsidRDefault="00243950" w:rsidP="002439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3B1">
        <w:rPr>
          <w:rFonts w:ascii="Times New Roman" w:hAnsi="Times New Roman" w:cs="Times New Roman"/>
          <w:b/>
          <w:sz w:val="24"/>
          <w:szCs w:val="24"/>
        </w:rPr>
        <w:t>I</w:t>
      </w:r>
      <w:r w:rsidRPr="002363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363B1">
        <w:rPr>
          <w:rFonts w:ascii="Times New Roman" w:hAnsi="Times New Roman" w:cs="Times New Roman"/>
          <w:b/>
          <w:sz w:val="24"/>
          <w:szCs w:val="24"/>
        </w:rPr>
        <w:t xml:space="preserve">. Порядок принятия решения о предоставлении муниципальных преференций </w:t>
      </w:r>
    </w:p>
    <w:p w14:paraId="35A7A88A" w14:textId="77777777" w:rsidR="00243950" w:rsidRPr="002363B1" w:rsidRDefault="00243950" w:rsidP="002439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99763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8. Для рассмотрения вопроса о предоставлении муниципальной преференции субъект предпринимательства направляет в администрацию Чемальского района и (или) подведомственные ей учреждения (далее – администрация и (или) подведомственное учреждение) заявление о предоставлении муниципальной преференции.</w:t>
      </w:r>
    </w:p>
    <w:p w14:paraId="3131A854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7"/>
      <w:bookmarkEnd w:id="8"/>
      <w:r w:rsidRPr="002363B1">
        <w:rPr>
          <w:rFonts w:ascii="Times New Roman" w:hAnsi="Times New Roman" w:cs="Times New Roman"/>
          <w:sz w:val="24"/>
          <w:szCs w:val="24"/>
        </w:rPr>
        <w:t>9. К заявлению прилагаются следующие документы:</w:t>
      </w:r>
    </w:p>
    <w:p w14:paraId="59135FA1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а) перечень видов деятельности, осуществляемых и (или) осуществлявшихся субъектом предпринимательства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14:paraId="57487768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б) наименование видов товаров, объем товаров, произведенных и (или) реализованных субъектом предпринимательства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14:paraId="1219BB68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lastRenderedPageBreak/>
        <w:t>в) бухгалтерский баланс субъекта предпринимательства по состоянию на последнюю отчетную дату, предшествующую дате подачи заявления, в случае отсутствия указанного бухгалтерского баланса в государственном информационном ресурсе бухгалтерской (финансовой) отчетности, предусмотренном </w:t>
      </w:r>
      <w:hyperlink r:id="rId17" w:anchor="dst35" w:history="1">
        <w:r w:rsidRPr="002363B1">
          <w:rPr>
            <w:rStyle w:val="a3"/>
            <w:rFonts w:ascii="Times New Roman" w:hAnsi="Times New Roman" w:cs="Times New Roman"/>
            <w:sz w:val="24"/>
            <w:szCs w:val="24"/>
          </w:rPr>
          <w:t>статьей 18</w:t>
        </w:r>
      </w:hyperlink>
      <w:r w:rsidRPr="002363B1">
        <w:rPr>
          <w:rFonts w:ascii="Times New Roman" w:hAnsi="Times New Roman" w:cs="Times New Roman"/>
          <w:sz w:val="24"/>
          <w:szCs w:val="24"/>
        </w:rPr>
        <w:t> Федерального закона от 6 декабря 2011 года N 402-ФЗ "О бухгалтерском учете", либо, если субъект предпринимательства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14:paraId="00374A78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г) перечень лиц, входящих в одну группу лиц с субъектом предпринимательства с указанием основания для вхождения таких лиц в эту группу;</w:t>
      </w:r>
    </w:p>
    <w:p w14:paraId="64308E38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д) нотариально заверенные копии учредительных документов субъекта предпринимательства;</w:t>
      </w:r>
    </w:p>
    <w:p w14:paraId="35CCF621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е) документ, подтверждающий право представителя действовать от имени и в интересах субъекта предпринимательства, в случае если с заявлением обратился представитель субъекта предпринимательства;</w:t>
      </w:r>
    </w:p>
    <w:p w14:paraId="130B148D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 xml:space="preserve">Субъект предпринимательства несет полную ответственность за достоверность представляемых сведений и документов, а также за нарушение порядка и условий оказания имущественной поддержки, установленных </w:t>
      </w:r>
      <w:hyperlink w:anchor="P27">
        <w:r w:rsidRPr="002363B1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5">
        <w:r w:rsidRPr="002363B1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2B20206B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 xml:space="preserve">Не допускается требовать у субъекта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18">
        <w:r w:rsidRPr="002363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перечень документов.</w:t>
      </w:r>
    </w:p>
    <w:p w14:paraId="0A886F62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 xml:space="preserve">10. Заявление регистрируется должностными лицами, ответственными за прием документов, в день представления его в </w:t>
      </w:r>
      <w:bookmarkStart w:id="9" w:name="_Hlk156203279"/>
      <w:r w:rsidRPr="002363B1">
        <w:rPr>
          <w:rFonts w:ascii="Times New Roman" w:hAnsi="Times New Roman" w:cs="Times New Roman"/>
          <w:sz w:val="24"/>
          <w:szCs w:val="24"/>
        </w:rPr>
        <w:t>администрацию и (или) подведомственное учреждение</w:t>
      </w:r>
      <w:bookmarkEnd w:id="9"/>
      <w:r w:rsidRPr="002363B1">
        <w:rPr>
          <w:rFonts w:ascii="Times New Roman" w:hAnsi="Times New Roman" w:cs="Times New Roman"/>
          <w:sz w:val="24"/>
          <w:szCs w:val="24"/>
        </w:rPr>
        <w:t>.</w:t>
      </w:r>
    </w:p>
    <w:p w14:paraId="2F25B328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7"/>
      <w:bookmarkStart w:id="11" w:name="P105"/>
      <w:bookmarkEnd w:id="10"/>
      <w:bookmarkEnd w:id="11"/>
      <w:r w:rsidRPr="002363B1">
        <w:rPr>
          <w:rFonts w:ascii="Times New Roman" w:hAnsi="Times New Roman" w:cs="Times New Roman"/>
          <w:sz w:val="24"/>
          <w:szCs w:val="24"/>
        </w:rPr>
        <w:t>11. В оказании имущественной поддержки отказывается в следующих случаях:</w:t>
      </w:r>
    </w:p>
    <w:p w14:paraId="5456D3FB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 xml:space="preserve">а) субъект предпринимательства не соответствует категории лиц, имеющих право на оказание имущественной поддержки, указанной в </w:t>
      </w:r>
      <w:hyperlink w:anchor="P27">
        <w:r w:rsidRPr="002363B1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220F24D8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 xml:space="preserve">б) субъект предпринимательства не соответствует критериям, указанным в </w:t>
      </w:r>
      <w:hyperlink w:anchor="P39">
        <w:r w:rsidRPr="002363B1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3A053215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 xml:space="preserve">в) субъект предпринимательства подпадает под положения, указанные в </w:t>
      </w:r>
      <w:hyperlink w:anchor="P55">
        <w:r w:rsidRPr="002363B1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745F31A2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 xml:space="preserve">г) несоответствие представленных субъектом предпринимательства документов требованиям, определенным </w:t>
      </w:r>
      <w:hyperlink w:anchor="P77">
        <w:r w:rsidRPr="002363B1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(предоставление не в полном объеме) указанных документов;</w:t>
      </w:r>
    </w:p>
    <w:p w14:paraId="0300042C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д) недостоверность представленной субъектом предпринимательства информации;</w:t>
      </w:r>
    </w:p>
    <w:p w14:paraId="32ACCA40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7"/>
      <w:bookmarkEnd w:id="12"/>
      <w:r w:rsidRPr="00243950">
        <w:rPr>
          <w:rFonts w:ascii="Times New Roman" w:hAnsi="Times New Roman" w:cs="Times New Roman"/>
          <w:sz w:val="24"/>
          <w:szCs w:val="24"/>
        </w:rPr>
        <w:t>е) отсутствие имущества, указанного в заявлении, в Перечне имущества;</w:t>
      </w:r>
    </w:p>
    <w:p w14:paraId="29D7D0EC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8"/>
      <w:bookmarkEnd w:id="13"/>
      <w:r w:rsidRPr="002363B1">
        <w:rPr>
          <w:rFonts w:ascii="Times New Roman" w:hAnsi="Times New Roman" w:cs="Times New Roman"/>
          <w:sz w:val="24"/>
          <w:szCs w:val="24"/>
        </w:rPr>
        <w:t>ж) имущество, указанное в заявлении, уже представлено третьему лицу.</w:t>
      </w:r>
    </w:p>
    <w:p w14:paraId="5776A5C8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2"/>
      <w:bookmarkEnd w:id="14"/>
      <w:r w:rsidRPr="002363B1">
        <w:rPr>
          <w:rFonts w:ascii="Times New Roman" w:hAnsi="Times New Roman" w:cs="Times New Roman"/>
          <w:sz w:val="24"/>
          <w:szCs w:val="24"/>
        </w:rPr>
        <w:t>12. После регистрации поступивших заявлений администрация и (или) подведомственное учреждение в течение 5 рабочих дней осуществляет следующие действия:</w:t>
      </w:r>
    </w:p>
    <w:p w14:paraId="7DC2BE66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3"/>
      <w:bookmarkEnd w:id="15"/>
      <w:r w:rsidRPr="002363B1">
        <w:rPr>
          <w:rFonts w:ascii="Times New Roman" w:hAnsi="Times New Roman" w:cs="Times New Roman"/>
          <w:sz w:val="24"/>
          <w:szCs w:val="24"/>
        </w:rPr>
        <w:t>а) проверяет отсутствие (наличие) сведений в Едином государственном реестре юридических лиц (индивидуальных предпринимателей) на сайте https://egrul.nalog.ru/;</w:t>
      </w:r>
    </w:p>
    <w:p w14:paraId="330F399B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 xml:space="preserve">б) проверяет отсутствие (наличие) сведений в Едином реестре субъектов малого и среднего предпринимательства на сайте </w:t>
      </w:r>
      <w:proofErr w:type="gramStart"/>
      <w:r w:rsidRPr="002363B1">
        <w:rPr>
          <w:rFonts w:ascii="Times New Roman" w:hAnsi="Times New Roman" w:cs="Times New Roman"/>
          <w:sz w:val="24"/>
          <w:szCs w:val="24"/>
        </w:rPr>
        <w:t>https://rmsp.nalog.ru/ ;</w:t>
      </w:r>
      <w:proofErr w:type="gramEnd"/>
    </w:p>
    <w:p w14:paraId="6A21AE2C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в) проверяет отсутствие (наличие) сведений о процедурах банкротства, ликвидации в Едином федеральном реестре сведений о банкротстве на сайте http://bankrot.fedresurs.ru/;</w:t>
      </w:r>
    </w:p>
    <w:p w14:paraId="2923B709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7"/>
      <w:bookmarkEnd w:id="16"/>
      <w:r w:rsidRPr="002363B1">
        <w:rPr>
          <w:rFonts w:ascii="Times New Roman" w:hAnsi="Times New Roman" w:cs="Times New Roman"/>
          <w:sz w:val="24"/>
          <w:szCs w:val="24"/>
        </w:rPr>
        <w:t>г) запрашивает в Управлении Федеральной налоговой службы по Республике Алтай информацию:</w:t>
      </w:r>
    </w:p>
    <w:p w14:paraId="5A31A112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lastRenderedPageBreak/>
        <w:t xml:space="preserve">о наличии (отсутствии) у субъекта предпринимательства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Если субъект предпринимательства по сведениям Управления Федеральной налоговой службы по Республике Алтай имеет на дату подачи заявления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субъекту предпринимательства или его представителю в течение 2 рабочих дней со дня получения сведений от Управления Федеральной налоговой службы по Республике Алтай направляет уведомление любым доступным способом, позволяющим подтвердить его получение, согласно которому он в течение 5 рабочих дней с даты получения уведомления должен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В случае если субъект предпринимательства представляет в течение 5 рабочих дней с даты получения уведомления, подтверждающие документы об отсутствии задолженности, то ему не может быть отказано в оказании имущественной поддержки на основании </w:t>
      </w:r>
      <w:hyperlink w:anchor="P39">
        <w:r w:rsidRPr="002363B1">
          <w:rPr>
            <w:rFonts w:ascii="Times New Roman" w:hAnsi="Times New Roman" w:cs="Times New Roman"/>
            <w:sz w:val="24"/>
            <w:szCs w:val="24"/>
          </w:rPr>
          <w:t>подпункта "д" пункта 5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3CFD1059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 xml:space="preserve">д) проверяет соответствие основного вида деятельности СМСП по выписке из единого государственного реестра юридических лиц (индивидуальных предпринимателей) видам деятельности, указанным в </w:t>
      </w:r>
      <w:hyperlink w:anchor="P27">
        <w:r w:rsidRPr="002363B1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5368F3E2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 xml:space="preserve">Документы, запрашиваемые в порядке межведомственного информационного взаимодействия, указанные в </w:t>
      </w:r>
      <w:hyperlink w:anchor="P123">
        <w:r w:rsidRPr="002363B1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7">
        <w:r w:rsidRPr="002363B1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Pr="002363B1">
        <w:rPr>
          <w:rFonts w:ascii="Times New Roman" w:hAnsi="Times New Roman" w:cs="Times New Roman"/>
          <w:sz w:val="24"/>
          <w:szCs w:val="24"/>
        </w:rPr>
        <w:t xml:space="preserve"> настоящего пункта, могут быть представлены субъектом предпринимательства по собственной инициативе.</w:t>
      </w:r>
    </w:p>
    <w:p w14:paraId="7C60FEDD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41"/>
      <w:bookmarkEnd w:id="17"/>
      <w:r w:rsidRPr="002363B1">
        <w:rPr>
          <w:rFonts w:ascii="Times New Roman" w:hAnsi="Times New Roman" w:cs="Times New Roman"/>
          <w:sz w:val="24"/>
          <w:szCs w:val="24"/>
        </w:rPr>
        <w:t>13. В случае наличия оснований для отказа в оказании имущественной поддержки, администрация и (или) подведомственное учреждение принимает решение об отказе в оказании имущественной поддержки субъекту предпринимательства. При этом администрация и (или) подведомственное учреждение не позднее 5 календарных дней со дня принятия такого решения направляет субъекту предпринимательства или его представителю извещение о принятом решении с указанием причин отказа любым доступным способом, позволяющим подтвердить его получение.</w:t>
      </w:r>
    </w:p>
    <w:p w14:paraId="301E555A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 xml:space="preserve">14. В случае отсутствия оснований для отказа в оказании имущественной поддержки администрация и (или) подведомственное учреждение не позднее 5 рабочих дней с момента поступления такого заявления издает соответствующий акт, которым предусматривается предоставление муниципальной преференции, с указанием цели предоставления и размера такой преференции. </w:t>
      </w:r>
    </w:p>
    <w:p w14:paraId="16BD3B49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В течение 2 рабочих дней со дня принятия соответствующего акта подготавливает и направляет субъекту предпринимательства для подписания проект договора, которым предусматривается передача имущества, любым доступным способом, позволяющим подтвердить его получение.</w:t>
      </w:r>
    </w:p>
    <w:p w14:paraId="74980DF9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88"/>
      <w:bookmarkEnd w:id="18"/>
      <w:r w:rsidRPr="002363B1">
        <w:rPr>
          <w:rFonts w:ascii="Times New Roman" w:hAnsi="Times New Roman" w:cs="Times New Roman"/>
          <w:sz w:val="24"/>
          <w:szCs w:val="24"/>
        </w:rPr>
        <w:t>В случае если субъект предпринимательства не представил подписанный договор в администрацию и (или) подведомственное учреждение в течение 5 рабочих дней с даты его получения, он считается уклонившимся от оказания имущественной поддержки и теряет право муниципальной преференции в отношении запрашиваемого имущества в рамках поданного заявления.</w:t>
      </w:r>
    </w:p>
    <w:p w14:paraId="085CFAFA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15. Началом срока оказания имущественной поддержки является дата заключения соответствующего договора. Окончанием срока оказания поддержки является дата окончания срока действия или расторжения договора.</w:t>
      </w:r>
    </w:p>
    <w:p w14:paraId="7215037D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33B4DE" w14:textId="77777777" w:rsidR="00243950" w:rsidRPr="002363B1" w:rsidRDefault="00243950" w:rsidP="0024395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III. Требования об осуществлении контроля за соблюдением</w:t>
      </w:r>
    </w:p>
    <w:p w14:paraId="79AE7632" w14:textId="77777777" w:rsidR="00243950" w:rsidRPr="002363B1" w:rsidRDefault="00243950" w:rsidP="0024395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условий, целей и порядка оказания имущественной поддержки в виде предоставления муниципальной преференции</w:t>
      </w:r>
    </w:p>
    <w:p w14:paraId="34F95C4B" w14:textId="77777777" w:rsidR="00243950" w:rsidRPr="002363B1" w:rsidRDefault="00243950" w:rsidP="0024395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lastRenderedPageBreak/>
        <w:t>и ответственности за их нарушение</w:t>
      </w:r>
    </w:p>
    <w:p w14:paraId="5D567419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B0CE87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 xml:space="preserve">16. Контроль за соблюдением целей, условий и порядка предоставления оказания имущественной поддержки в виде предоставления муниципальной преференции осуществляется органом администрации и (или) подведомственного учреждения, выступающим стороной ссудодателя, ежегодно в течение всего срока действия договора, о чем составляется соответствующий акт. </w:t>
      </w:r>
    </w:p>
    <w:p w14:paraId="11EFFD05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B1">
        <w:rPr>
          <w:rFonts w:ascii="Times New Roman" w:hAnsi="Times New Roman" w:cs="Times New Roman"/>
          <w:sz w:val="24"/>
          <w:szCs w:val="24"/>
        </w:rPr>
        <w:t>17. В случае выявления фактов нарушения целей, условий и порядка предоставления оказания имущественной поддержки в виде предоставления муниципальной преференции, установленных настоящим Порядком и соответствующим договором, переданное имущество подлежит возврату с досрочным расторжением соответствующего договора.</w:t>
      </w:r>
    </w:p>
    <w:p w14:paraId="3ECA527A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09"/>
      <w:bookmarkEnd w:id="19"/>
    </w:p>
    <w:p w14:paraId="72CAEBDB" w14:textId="77777777" w:rsidR="00243950" w:rsidRPr="002363B1" w:rsidRDefault="00243950" w:rsidP="002439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C73315" w14:textId="77777777" w:rsidR="00243950" w:rsidRPr="002363B1" w:rsidRDefault="00243950" w:rsidP="002439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FF96A8" w14:textId="77777777" w:rsidR="00243950" w:rsidRPr="002363B1" w:rsidRDefault="00243950" w:rsidP="002439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435F69" w14:textId="77777777" w:rsidR="00243950" w:rsidRPr="002363B1" w:rsidRDefault="00243950" w:rsidP="002439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AFF159" w14:textId="77777777" w:rsidR="00243950" w:rsidRPr="002363B1" w:rsidRDefault="00243950" w:rsidP="00243950">
      <w:pPr>
        <w:rPr>
          <w:rFonts w:ascii="Times New Roman" w:hAnsi="Times New Roman" w:cs="Times New Roman"/>
          <w:sz w:val="24"/>
          <w:szCs w:val="24"/>
        </w:rPr>
      </w:pPr>
    </w:p>
    <w:p w14:paraId="118AD1D7" w14:textId="77777777" w:rsidR="000B7327" w:rsidRDefault="000B7327"/>
    <w:sectPr w:rsidR="000B7327" w:rsidSect="00B9067D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F653A" w14:textId="77777777" w:rsidR="000609C3" w:rsidRDefault="000609C3">
      <w:pPr>
        <w:spacing w:after="0" w:line="240" w:lineRule="auto"/>
      </w:pPr>
      <w:r>
        <w:separator/>
      </w:r>
    </w:p>
  </w:endnote>
  <w:endnote w:type="continuationSeparator" w:id="0">
    <w:p w14:paraId="4613E2C8" w14:textId="77777777" w:rsidR="000609C3" w:rsidRDefault="0006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42725" w14:textId="77777777" w:rsidR="000609C3" w:rsidRDefault="000609C3">
      <w:pPr>
        <w:spacing w:after="0" w:line="240" w:lineRule="auto"/>
      </w:pPr>
      <w:r>
        <w:separator/>
      </w:r>
    </w:p>
  </w:footnote>
  <w:footnote w:type="continuationSeparator" w:id="0">
    <w:p w14:paraId="0788599D" w14:textId="77777777" w:rsidR="000609C3" w:rsidRDefault="0006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E4F2" w14:textId="77777777" w:rsidR="003A5A5A" w:rsidRPr="003A5A5A" w:rsidRDefault="000609C3" w:rsidP="002236FD">
    <w:pPr>
      <w:pStyle w:val="a4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2B06"/>
    <w:multiLevelType w:val="multilevel"/>
    <w:tmpl w:val="2932D43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13"/>
    <w:rsid w:val="000609C3"/>
    <w:rsid w:val="000B7327"/>
    <w:rsid w:val="00243950"/>
    <w:rsid w:val="00A05913"/>
    <w:rsid w:val="00E7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B8124-AF9C-43E7-838B-F4096825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3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24395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3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358D4F50599140A415B09EDED3AB3124E4B5C5532EC88F4B1215FF333E401403AA0D49F02968BB40EE05ED04DO8K" TargetMode="External"/><Relationship Id="rId13" Type="http://schemas.openxmlformats.org/officeDocument/2006/relationships/hyperlink" Target="consultantplus://offline/ref=1A0358D4F50599140A415B09EDED3AB3124E4B5C5532EC88F4B1215FF333E401523AF8D89E00888ABC1BB60F96892D1142CBA6CAFF497FF14CO2K" TargetMode="External"/><Relationship Id="rId18" Type="http://schemas.openxmlformats.org/officeDocument/2006/relationships/hyperlink" Target="consultantplus://offline/ref=1A0358D4F50599140A415B09EDED3AB3124D4C5E5238EC88F4B1215FF333E401403AA0D49F02968BB40EE05ED04DO8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A0358D4F50599140A415B09EDED3AB3124E4D5C563CEC88F4B1215FF333E401523AF8D89E028088B61BB60F96892D1142CBA6CAFF497FF14CO2K" TargetMode="External"/><Relationship Id="rId17" Type="http://schemas.openxmlformats.org/officeDocument/2006/relationships/hyperlink" Target="https://www.consultant.ru/document/cons_doc_LAW_464181/daa8e03f934e0977a8b9fb670c5a4c880badea09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A0358D4F50599140A415B09EDED3AB3124D4E545133EC88F4B1215FF333E401403AA0D49F02968BB40EE05ED04DO8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A0358D4F50599140A415B09EDED3AB3124E4D5C563CEC88F4B1215FF333E401403AA0D49F02968BB40EE05ED04DO8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A0358D4F50599140A415B09EDED3AB3124E4B5C5532EC88F4B1215FF333E401523AF8D89E00898FB11BB60F96892D1142CBA6CAFF497FF14CO2K" TargetMode="External"/><Relationship Id="rId10" Type="http://schemas.openxmlformats.org/officeDocument/2006/relationships/hyperlink" Target="https://www.chemal-altai.ru/images/Rasp531_301220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0358D4F50599140A415B09EDED3AB3124D4E545133EC88F4B1215FF333E401403AA0D49F02968BB40EE05ED04DO8K" TargetMode="External"/><Relationship Id="rId14" Type="http://schemas.openxmlformats.org/officeDocument/2006/relationships/hyperlink" Target="consultantplus://offline/ref=1A0358D4F50599140A415B09EDED3AB3124E4B5C5532EC88F4B1215FF333E401523AF8D89E008988BD1BB60F96892D1142CBA6CAFF497FF14CO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2024-02-12T04:39:00Z</dcterms:created>
  <dcterms:modified xsi:type="dcterms:W3CDTF">2024-02-12T04:39:00Z</dcterms:modified>
</cp:coreProperties>
</file>