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360A61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E5391E">
        <w:rPr>
          <w:rFonts w:ascii="Times New Roman" w:hAnsi="Times New Roman" w:cs="Times New Roman"/>
          <w:b/>
          <w:sz w:val="24"/>
          <w:szCs w:val="24"/>
        </w:rPr>
        <w:t xml:space="preserve"> квартал 2022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F2C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</w:t>
      </w:r>
      <w:r w:rsidR="007D6F7C">
        <w:rPr>
          <w:rFonts w:ascii="Times New Roman" w:hAnsi="Times New Roman" w:cs="Times New Roman"/>
          <w:b/>
        </w:rPr>
        <w:t xml:space="preserve">льтатах контрольного </w:t>
      </w:r>
      <w:r w:rsidRPr="006479CA">
        <w:rPr>
          <w:rFonts w:ascii="Times New Roman" w:hAnsi="Times New Roman" w:cs="Times New Roman"/>
          <w:b/>
        </w:rPr>
        <w:t xml:space="preserve"> мероприяти</w:t>
      </w:r>
      <w:r w:rsidR="00E5391E">
        <w:rPr>
          <w:rFonts w:ascii="Times New Roman" w:hAnsi="Times New Roman" w:cs="Times New Roman"/>
          <w:b/>
        </w:rPr>
        <w:t>я от 12</w:t>
      </w:r>
      <w:r w:rsidRPr="006479CA">
        <w:rPr>
          <w:rFonts w:ascii="Times New Roman" w:hAnsi="Times New Roman" w:cs="Times New Roman"/>
          <w:b/>
        </w:rPr>
        <w:t>.0</w:t>
      </w:r>
      <w:r w:rsidR="00E5391E">
        <w:rPr>
          <w:rFonts w:ascii="Times New Roman" w:hAnsi="Times New Roman" w:cs="Times New Roman"/>
          <w:b/>
        </w:rPr>
        <w:t>9</w:t>
      </w:r>
      <w:r w:rsidR="00C91B34">
        <w:rPr>
          <w:rFonts w:ascii="Times New Roman" w:hAnsi="Times New Roman" w:cs="Times New Roman"/>
          <w:b/>
        </w:rPr>
        <w:t>.20</w:t>
      </w:r>
      <w:r w:rsidR="00950F2C">
        <w:rPr>
          <w:rFonts w:ascii="Times New Roman" w:hAnsi="Times New Roman" w:cs="Times New Roman"/>
          <w:b/>
        </w:rPr>
        <w:t>2</w:t>
      </w:r>
      <w:r w:rsidR="00E5391E">
        <w:rPr>
          <w:rFonts w:ascii="Times New Roman" w:hAnsi="Times New Roman" w:cs="Times New Roman"/>
          <w:b/>
        </w:rPr>
        <w:t>2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E5391E" w:rsidRPr="00171702" w:rsidRDefault="00E5391E" w:rsidP="00E5391E">
      <w:pPr>
        <w:contextualSpacing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</w:t>
      </w:r>
      <w:r w:rsidRPr="00A3298C">
        <w:rPr>
          <w:rFonts w:ascii="Times New Roman" w:eastAsia="Times New Roman" w:hAnsi="Times New Roman"/>
          <w:sz w:val="24"/>
          <w:lang w:eastAsia="ru-RU"/>
        </w:rPr>
        <w:t>В соответствии с Планом работы Контрольно-счетной комиссии МО «Чемальский</w:t>
      </w:r>
      <w:r>
        <w:rPr>
          <w:rFonts w:ascii="Times New Roman" w:eastAsia="Times New Roman" w:hAnsi="Times New Roman"/>
          <w:sz w:val="24"/>
          <w:lang w:eastAsia="ru-RU"/>
        </w:rPr>
        <w:t xml:space="preserve"> район» на 2022</w:t>
      </w:r>
      <w:r w:rsidRPr="00A3298C">
        <w:rPr>
          <w:rFonts w:ascii="Times New Roman" w:eastAsia="Times New Roman" w:hAnsi="Times New Roman"/>
          <w:sz w:val="24"/>
          <w:lang w:eastAsia="ru-RU"/>
        </w:rPr>
        <w:t xml:space="preserve"> год, </w:t>
      </w:r>
      <w:r>
        <w:rPr>
          <w:rFonts w:ascii="Times New Roman" w:eastAsia="Times New Roman" w:hAnsi="Times New Roman"/>
          <w:sz w:val="24"/>
          <w:lang w:eastAsia="ru-RU"/>
        </w:rPr>
        <w:t>утвержденного распоряжением № 29-р от 29.12.2021</w:t>
      </w:r>
      <w:r w:rsidRPr="00A3298C">
        <w:rPr>
          <w:rFonts w:ascii="Times New Roman" w:eastAsia="Times New Roman" w:hAnsi="Times New Roman"/>
          <w:sz w:val="24"/>
          <w:lang w:eastAsia="ru-RU"/>
        </w:rPr>
        <w:t>, на основ</w:t>
      </w:r>
      <w:r w:rsidR="00171702">
        <w:rPr>
          <w:rFonts w:ascii="Times New Roman" w:eastAsia="Times New Roman" w:hAnsi="Times New Roman"/>
          <w:sz w:val="24"/>
          <w:lang w:eastAsia="ru-RU"/>
        </w:rPr>
        <w:t>ании  удостоверения  № 15</w:t>
      </w:r>
      <w:r>
        <w:rPr>
          <w:rFonts w:ascii="Times New Roman" w:eastAsia="Times New Roman" w:hAnsi="Times New Roman"/>
          <w:sz w:val="24"/>
          <w:lang w:eastAsia="ru-RU"/>
        </w:rPr>
        <w:t xml:space="preserve"> от 1</w:t>
      </w:r>
      <w:r w:rsidR="00171702">
        <w:rPr>
          <w:rFonts w:ascii="Times New Roman" w:eastAsia="Times New Roman" w:hAnsi="Times New Roman"/>
          <w:sz w:val="24"/>
          <w:lang w:eastAsia="ru-RU"/>
        </w:rPr>
        <w:t>5</w:t>
      </w:r>
      <w:r w:rsidRPr="00A3298C">
        <w:rPr>
          <w:rFonts w:ascii="Times New Roman" w:eastAsia="Times New Roman" w:hAnsi="Times New Roman"/>
          <w:sz w:val="24"/>
          <w:lang w:eastAsia="ru-RU"/>
        </w:rPr>
        <w:t>.0</w:t>
      </w:r>
      <w:r w:rsidR="00171702">
        <w:rPr>
          <w:rFonts w:ascii="Times New Roman" w:eastAsia="Times New Roman" w:hAnsi="Times New Roman"/>
          <w:sz w:val="24"/>
          <w:lang w:eastAsia="ru-RU"/>
        </w:rPr>
        <w:t>8</w:t>
      </w:r>
      <w:r>
        <w:rPr>
          <w:rFonts w:ascii="Times New Roman" w:eastAsia="Times New Roman" w:hAnsi="Times New Roman"/>
          <w:sz w:val="24"/>
          <w:lang w:eastAsia="ru-RU"/>
        </w:rPr>
        <w:t>.202</w:t>
      </w:r>
      <w:r w:rsidR="00171702">
        <w:rPr>
          <w:rFonts w:ascii="Times New Roman" w:eastAsia="Times New Roman" w:hAnsi="Times New Roman"/>
          <w:sz w:val="24"/>
          <w:lang w:eastAsia="ru-RU"/>
        </w:rPr>
        <w:t>2 года,  распоряжения № 24</w:t>
      </w:r>
      <w:r>
        <w:rPr>
          <w:rFonts w:ascii="Times New Roman" w:eastAsia="Times New Roman" w:hAnsi="Times New Roman"/>
          <w:sz w:val="24"/>
          <w:lang w:eastAsia="ru-RU"/>
        </w:rPr>
        <w:t>-р от 1</w:t>
      </w:r>
      <w:r w:rsidR="00171702">
        <w:rPr>
          <w:rFonts w:ascii="Times New Roman" w:eastAsia="Times New Roman" w:hAnsi="Times New Roman"/>
          <w:sz w:val="24"/>
          <w:lang w:eastAsia="ru-RU"/>
        </w:rPr>
        <w:t>5</w:t>
      </w:r>
      <w:r w:rsidRPr="00A3298C">
        <w:rPr>
          <w:rFonts w:ascii="Times New Roman" w:eastAsia="Times New Roman" w:hAnsi="Times New Roman"/>
          <w:sz w:val="24"/>
          <w:lang w:eastAsia="ru-RU"/>
        </w:rPr>
        <w:t>.0</w:t>
      </w:r>
      <w:r w:rsidR="00171702">
        <w:rPr>
          <w:rFonts w:ascii="Times New Roman" w:eastAsia="Times New Roman" w:hAnsi="Times New Roman"/>
          <w:sz w:val="24"/>
          <w:lang w:eastAsia="ru-RU"/>
        </w:rPr>
        <w:t>8</w:t>
      </w:r>
      <w:r w:rsidRPr="00A3298C">
        <w:rPr>
          <w:rFonts w:ascii="Times New Roman" w:eastAsia="Times New Roman" w:hAnsi="Times New Roman"/>
          <w:sz w:val="24"/>
          <w:lang w:eastAsia="ru-RU"/>
        </w:rPr>
        <w:t>.20</w:t>
      </w:r>
      <w:r>
        <w:rPr>
          <w:rFonts w:ascii="Times New Roman" w:eastAsia="Times New Roman" w:hAnsi="Times New Roman"/>
          <w:sz w:val="24"/>
          <w:lang w:eastAsia="ru-RU"/>
        </w:rPr>
        <w:t>22</w:t>
      </w:r>
      <w:r w:rsidRPr="00A3298C">
        <w:rPr>
          <w:rFonts w:ascii="Times New Roman" w:eastAsia="Times New Roman" w:hAnsi="Times New Roman"/>
          <w:sz w:val="24"/>
          <w:lang w:eastAsia="ru-RU"/>
        </w:rPr>
        <w:t xml:space="preserve"> г.,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151933">
        <w:rPr>
          <w:rFonts w:ascii="Times New Roman" w:hAnsi="Times New Roman"/>
          <w:sz w:val="24"/>
          <w:lang w:eastAsia="ru-RU"/>
        </w:rPr>
        <w:t xml:space="preserve">проведена </w:t>
      </w:r>
      <w:r w:rsidRPr="009E3AEE">
        <w:rPr>
          <w:rFonts w:ascii="Times New Roman" w:hAnsi="Times New Roman"/>
          <w:sz w:val="24"/>
          <w:lang w:eastAsia="ru-RU"/>
        </w:rPr>
        <w:t xml:space="preserve">проверка </w:t>
      </w:r>
      <w:r w:rsidR="00171702" w:rsidRPr="00171702">
        <w:rPr>
          <w:rFonts w:ascii="Times New Roman" w:hAnsi="Times New Roman"/>
          <w:sz w:val="24"/>
          <w:lang w:eastAsia="ru-RU"/>
        </w:rPr>
        <w:t>законности и эффективности</w:t>
      </w:r>
      <w:r w:rsidR="00171702">
        <w:rPr>
          <w:rFonts w:ascii="Times New Roman" w:hAnsi="Times New Roman"/>
          <w:sz w:val="24"/>
          <w:lang w:eastAsia="ru-RU"/>
        </w:rPr>
        <w:t xml:space="preserve"> </w:t>
      </w:r>
      <w:r w:rsidR="00171702" w:rsidRPr="00171702">
        <w:rPr>
          <w:rFonts w:ascii="Times New Roman" w:hAnsi="Times New Roman"/>
          <w:sz w:val="24"/>
          <w:lang w:eastAsia="ru-RU"/>
        </w:rPr>
        <w:t>использования средств местного бюджета, а также иных средств, в случаях, предусмотренных законодательством Российской Федерации, с элементами аудита в сфере закупок товаров, работ и услуг и оценки эффективности формирования, управления и распоряжения муниципальной собственностью</w:t>
      </w:r>
      <w:r w:rsidR="00171702">
        <w:rPr>
          <w:rFonts w:ascii="Times New Roman" w:hAnsi="Times New Roman"/>
          <w:sz w:val="24"/>
          <w:lang w:eastAsia="ru-RU"/>
        </w:rPr>
        <w:t xml:space="preserve"> </w:t>
      </w:r>
      <w:r w:rsidR="00171702" w:rsidRPr="00171702">
        <w:rPr>
          <w:rFonts w:ascii="Times New Roman" w:hAnsi="Times New Roman"/>
          <w:b/>
          <w:bCs/>
          <w:i/>
          <w:sz w:val="24"/>
          <w:shd w:val="clear" w:color="auto" w:fill="FFFFFF"/>
        </w:rPr>
        <w:t>Муниципального учреждения дополнительного образования «Чемальский Дом детского творчества»</w:t>
      </w:r>
      <w:r w:rsidR="00171702">
        <w:rPr>
          <w:rFonts w:ascii="Times New Roman" w:hAnsi="Times New Roman"/>
          <w:b/>
          <w:bCs/>
          <w:i/>
          <w:sz w:val="24"/>
          <w:shd w:val="clear" w:color="auto" w:fill="FFFFFF"/>
        </w:rPr>
        <w:t xml:space="preserve"> </w:t>
      </w:r>
      <w:r w:rsidR="00171702" w:rsidRPr="00171702">
        <w:rPr>
          <w:rFonts w:ascii="Times New Roman" w:hAnsi="Times New Roman"/>
          <w:sz w:val="24"/>
          <w:lang w:eastAsia="ru-RU"/>
        </w:rPr>
        <w:t>за период 2020-2021 годы и 1 квартал 2022 года.</w:t>
      </w:r>
    </w:p>
    <w:p w:rsidR="00B70248" w:rsidRPr="006D5240" w:rsidRDefault="00E5391E" w:rsidP="006D5240">
      <w:pPr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</w:t>
      </w:r>
      <w:r w:rsidRPr="005E721D">
        <w:rPr>
          <w:rFonts w:ascii="Times New Roman" w:eastAsia="Times New Roman" w:hAnsi="Times New Roman"/>
          <w:b/>
          <w:sz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/>
          <w:sz w:val="24"/>
          <w:lang w:eastAsia="ru-RU"/>
        </w:rPr>
        <w:t>: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  <w:shd w:val="clear" w:color="auto" w:fill="FFFFFF"/>
        </w:rPr>
        <w:t>1. Н</w:t>
      </w:r>
      <w:r w:rsidRPr="006D5240">
        <w:rPr>
          <w:rFonts w:ascii="Times New Roman" w:hAnsi="Times New Roman"/>
          <w:bCs/>
          <w:iCs/>
          <w:sz w:val="24"/>
        </w:rPr>
        <w:t>е соблюдены требования законодательства РФ по формированию Учетной политики (пункт 2.1. Классификатора</w:t>
      </w:r>
      <w:r w:rsidRPr="006D5240">
        <w:rPr>
          <w:rFonts w:ascii="Times New Roman" w:hAnsi="Times New Roman"/>
          <w:sz w:val="24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РФ 17.12.2014, протокол № 2-СКСО, Коллегией Счетной палаты РФ 18.12.2014 (далее – Классификатор нарушений)): 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>1.1. В</w:t>
      </w:r>
      <w:r w:rsidRPr="006D5240">
        <w:rPr>
          <w:rFonts w:ascii="Times New Roman" w:hAnsi="Times New Roman"/>
          <w:sz w:val="24"/>
          <w:shd w:val="clear" w:color="auto" w:fill="FFFFFF"/>
        </w:rPr>
        <w:t xml:space="preserve"> нарушение пункта 2 статьи 8 </w:t>
      </w:r>
      <w:r w:rsidRPr="006D5240">
        <w:rPr>
          <w:rFonts w:ascii="Times New Roman" w:hAnsi="Times New Roman"/>
          <w:sz w:val="24"/>
        </w:rPr>
        <w:t xml:space="preserve">Федерального закона от 06.12.2011 № 402-ФЗ «О бухгалтерском учете» (далее – Закон № 402-ФЗ) не предусмотрены </w:t>
      </w:r>
      <w:r w:rsidRPr="006D5240">
        <w:rPr>
          <w:rFonts w:ascii="Times New Roman" w:hAnsi="Times New Roman"/>
          <w:sz w:val="24"/>
          <w:shd w:val="clear" w:color="auto" w:fill="FFFFFF"/>
        </w:rPr>
        <w:t xml:space="preserve">федеральные стандарты, утвержденные приказами Минфина России: </w:t>
      </w:r>
      <w:r w:rsidRPr="006D5240">
        <w:rPr>
          <w:rFonts w:ascii="Times New Roman" w:hAnsi="Times New Roman"/>
          <w:sz w:val="24"/>
        </w:rPr>
        <w:t>от 31.12.2016 №№ 257н, 258н, 259н, 260н, от 30.12.2017 №№ 274н, 275н, 277н, 278н, от 27.02.2018 № 32н, 28.02.2018 №№ 34н, 37н, от 07.12.2018 № 256н, от 30.05.2018 №№ 122н, 124н, от 29.06.2018 № 145н, от 15.11.2019 №№ 181н, 182н, 183н, 184н, от 30.06.2020 № 129н, от 06.12.2010 № 162н.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hd w:val="clear" w:color="auto" w:fill="FFFFFF"/>
        </w:rPr>
      </w:pPr>
      <w:r w:rsidRPr="006D5240">
        <w:rPr>
          <w:rFonts w:ascii="Times New Roman" w:hAnsi="Times New Roman"/>
          <w:sz w:val="24"/>
        </w:rPr>
        <w:t xml:space="preserve">1.2. </w:t>
      </w:r>
      <w:r w:rsidRPr="006D5240">
        <w:rPr>
          <w:rFonts w:ascii="Times New Roman" w:hAnsi="Times New Roman"/>
          <w:sz w:val="24"/>
          <w:shd w:val="clear" w:color="auto" w:fill="FFFFFF"/>
        </w:rPr>
        <w:t>Учтены нормативные акты утратившие силу: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  <w:shd w:val="clear" w:color="auto" w:fill="FFFFFF"/>
        </w:rPr>
        <w:t xml:space="preserve">- </w:t>
      </w:r>
      <w:r w:rsidRPr="006D5240">
        <w:rPr>
          <w:rFonts w:ascii="Times New Roman" w:hAnsi="Times New Roman"/>
          <w:sz w:val="24"/>
        </w:rPr>
        <w:t xml:space="preserve"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 утратил силу с 01.01.2014 в связи с принятием Федерального </w:t>
      </w:r>
      <w:hyperlink r:id="rId6" w:history="1">
        <w:r w:rsidRPr="006D5240">
          <w:rPr>
            <w:rFonts w:ascii="Times New Roman" w:hAnsi="Times New Roman"/>
            <w:sz w:val="24"/>
          </w:rPr>
          <w:t>закона</w:t>
        </w:r>
      </w:hyperlink>
      <w:r w:rsidRPr="006D5240">
        <w:rPr>
          <w:rFonts w:ascii="Times New Roman" w:hAnsi="Times New Roman"/>
          <w:sz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  <w:shd w:val="clear" w:color="auto" w:fill="FFFFFF"/>
        </w:rPr>
        <w:t>- п</w:t>
      </w:r>
      <w:r w:rsidRPr="006D5240">
        <w:rPr>
          <w:rFonts w:ascii="Times New Roman" w:hAnsi="Times New Roman"/>
          <w:sz w:val="24"/>
        </w:rPr>
        <w:t xml:space="preserve">риказ Минфина РФ от 21.12.2011 № 180н «Об утверждении Указаний о порядке применения бюджетной классификации Российской Федерации» утратил силу с 01.01.2013 в связи с изданием </w:t>
      </w:r>
      <w:hyperlink r:id="rId7" w:history="1">
        <w:r w:rsidRPr="006D5240">
          <w:rPr>
            <w:rFonts w:ascii="Times New Roman" w:hAnsi="Times New Roman"/>
            <w:sz w:val="24"/>
          </w:rPr>
          <w:t>приказа</w:t>
        </w:r>
      </w:hyperlink>
      <w:r w:rsidRPr="006D5240">
        <w:rPr>
          <w:rFonts w:ascii="Times New Roman" w:hAnsi="Times New Roman"/>
          <w:sz w:val="24"/>
        </w:rPr>
        <w:t xml:space="preserve"> Минфина РФ от 28.01.2013 № 10н «О признании утратившими силу приказов Министерства финансов Российской Федерации»;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- «ОК 013-94. Общероссийский классификатор основных фондов», утвержденный постановлением Госстандарта РФ от 26.12.1994 № 359 утратил силу с 01.01.2017 в связи с изданием </w:t>
      </w:r>
      <w:hyperlink r:id="rId8" w:history="1">
        <w:r w:rsidRPr="006D5240">
          <w:rPr>
            <w:rFonts w:ascii="Times New Roman" w:hAnsi="Times New Roman"/>
            <w:sz w:val="24"/>
          </w:rPr>
          <w:t>приказа</w:t>
        </w:r>
      </w:hyperlink>
      <w:r w:rsidRPr="006D5240">
        <w:rPr>
          <w:rFonts w:ascii="Times New Roman" w:hAnsi="Times New Roman"/>
          <w:sz w:val="24"/>
        </w:rPr>
        <w:t xml:space="preserve"> </w:t>
      </w:r>
      <w:proofErr w:type="spellStart"/>
      <w:r w:rsidRPr="006D5240">
        <w:rPr>
          <w:rFonts w:ascii="Times New Roman" w:hAnsi="Times New Roman"/>
          <w:sz w:val="24"/>
        </w:rPr>
        <w:t>Росстандарта</w:t>
      </w:r>
      <w:proofErr w:type="spellEnd"/>
      <w:r w:rsidRPr="006D5240">
        <w:rPr>
          <w:rFonts w:ascii="Times New Roman" w:hAnsi="Times New Roman"/>
          <w:sz w:val="24"/>
        </w:rPr>
        <w:t xml:space="preserve"> от 12.12.2014 N 2018-ст «О принятии и введении в действие Общероссийского классификатора основных фондов (ОКОФ) ОК 013-2014 (СНС 2008)»;</w:t>
      </w:r>
    </w:p>
    <w:p w:rsidR="006D5240" w:rsidRPr="006D5240" w:rsidRDefault="006D5240" w:rsidP="006D524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- </w:t>
      </w:r>
      <w:r w:rsidRPr="006D5240">
        <w:rPr>
          <w:rFonts w:ascii="Times New Roman" w:eastAsia="Calibri" w:hAnsi="Times New Roman"/>
          <w:sz w:val="24"/>
        </w:rPr>
        <w:t>Инструкция по применению</w:t>
      </w:r>
      <w:r w:rsidRPr="006D5240">
        <w:rPr>
          <w:rFonts w:ascii="Times New Roman" w:hAnsi="Times New Roman"/>
          <w:sz w:val="24"/>
        </w:rPr>
        <w:t xml:space="preserve"> </w:t>
      </w:r>
      <w:r w:rsidRPr="006D5240">
        <w:rPr>
          <w:rFonts w:ascii="Times New Roman" w:eastAsia="Calibri" w:hAnsi="Times New Roman"/>
          <w:sz w:val="24"/>
        </w:rPr>
        <w:t xml:space="preserve"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утвержденная </w:t>
      </w:r>
      <w:r w:rsidRPr="006D5240">
        <w:rPr>
          <w:rFonts w:ascii="Times New Roman" w:hAnsi="Times New Roman"/>
          <w:sz w:val="24"/>
        </w:rPr>
        <w:t>приказом Минфина России от 01.12.2010 № 157-н в редакции от 27.09.2017 окончившей действие 07.05.2018.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1.3. Учтен локальный акт имеющий расхождение с нормативным правовым актом Муниципального образования «Чемальский район» - в Положении о служебных командировках (приложение № 6 к Учетной политике) предусмотрены пункты, не соответствующие Положению о порядке и размерах возмещения расходов, связанных со служебными командировками, лицам, работающим в администрации Чемальского района, работникам муниципальных учреждений муниципального  образования «Чемальский </w:t>
      </w:r>
      <w:r w:rsidRPr="006D5240">
        <w:rPr>
          <w:rFonts w:ascii="Times New Roman" w:hAnsi="Times New Roman"/>
          <w:sz w:val="24"/>
        </w:rPr>
        <w:lastRenderedPageBreak/>
        <w:t>район», утвержденного постановлением Администрации Чемальского района от 31.07.2019 № 107 (далее – Положение № 107), в частности порядок и размеры возмещения расходов, связанных со служебными командировками.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2. Не соблюдено требование, установленное </w:t>
      </w:r>
      <w:hyperlink r:id="rId9" w:history="1">
        <w:r w:rsidRPr="006D5240">
          <w:rPr>
            <w:rFonts w:ascii="Times New Roman" w:hAnsi="Times New Roman"/>
            <w:bCs/>
            <w:sz w:val="24"/>
          </w:rPr>
          <w:t>статьей 9</w:t>
        </w:r>
      </w:hyperlink>
      <w:r w:rsidRPr="006D5240">
        <w:rPr>
          <w:rFonts w:ascii="Times New Roman" w:hAnsi="Times New Roman"/>
          <w:bCs/>
          <w:sz w:val="24"/>
        </w:rPr>
        <w:t xml:space="preserve"> Закона № 402-ФЗ и </w:t>
      </w:r>
      <w:r w:rsidRPr="006D5240">
        <w:rPr>
          <w:rFonts w:ascii="Times New Roman" w:hAnsi="Times New Roman"/>
          <w:sz w:val="24"/>
        </w:rPr>
        <w:t>п</w:t>
      </w:r>
      <w:r w:rsidRPr="006D5240">
        <w:rPr>
          <w:rFonts w:ascii="Times New Roman" w:hAnsi="Times New Roman"/>
          <w:iCs/>
          <w:sz w:val="24"/>
        </w:rPr>
        <w:t xml:space="preserve">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</w:t>
      </w:r>
      <w:r w:rsidRPr="006D5240">
        <w:rPr>
          <w:rFonts w:ascii="Times New Roman" w:hAnsi="Times New Roman"/>
          <w:sz w:val="24"/>
        </w:rPr>
        <w:t xml:space="preserve">приказ № 52н) </w:t>
      </w:r>
      <w:r w:rsidRPr="006D5240">
        <w:rPr>
          <w:rFonts w:ascii="Times New Roman" w:hAnsi="Times New Roman"/>
          <w:bCs/>
          <w:sz w:val="24"/>
        </w:rPr>
        <w:t xml:space="preserve">по применению муниципальными бюджетными учреждениями табеля для учета рабочего времени </w:t>
      </w:r>
      <w:hyperlink r:id="rId10" w:history="1">
        <w:r w:rsidRPr="006D5240">
          <w:rPr>
            <w:rFonts w:ascii="Times New Roman" w:hAnsi="Times New Roman"/>
            <w:bCs/>
            <w:sz w:val="24"/>
          </w:rPr>
          <w:t>(форма 0504421)</w:t>
        </w:r>
      </w:hyperlink>
      <w:r w:rsidRPr="006D5240">
        <w:rPr>
          <w:rFonts w:ascii="Times New Roman" w:hAnsi="Times New Roman"/>
          <w:bCs/>
          <w:sz w:val="24"/>
        </w:rPr>
        <w:t xml:space="preserve"> - в учреждении применялась форма 0301008.</w:t>
      </w:r>
    </w:p>
    <w:p w:rsidR="006D5240" w:rsidRPr="006D5240" w:rsidRDefault="006D5240" w:rsidP="006D5240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ab/>
        <w:t xml:space="preserve">3. В нарушение пункта 18 постановления Администрации Чемальского района от </w:t>
      </w:r>
      <w:r w:rsidRPr="006D5240">
        <w:rPr>
          <w:rFonts w:ascii="Times New Roman" w:hAnsi="Times New Roman"/>
          <w:sz w:val="24"/>
          <w:shd w:val="clear" w:color="auto" w:fill="FFFFFF"/>
        </w:rPr>
        <w:t xml:space="preserve">06.03.2020 № 33-р «О мерах по реализации Решения Совета депутатов Чемальского района «О бюджете муниципального образования «Чемальский район»  на 2020 год и на плановый период 2021 и 2022 годов», </w:t>
      </w:r>
      <w:r w:rsidRPr="006D5240">
        <w:rPr>
          <w:rFonts w:ascii="Times New Roman" w:hAnsi="Times New Roman"/>
          <w:sz w:val="24"/>
        </w:rPr>
        <w:t>при заключении договоров в 2021 году превышен установленный размер предоплаты (статья 34 БК РФ). Общая сумма средств с нарушением требований нормативного правового акта муниципального образования составила 8 250,00 рублей (пункт 1.2.1 Классификатора нарушений).</w:t>
      </w:r>
    </w:p>
    <w:p w:rsidR="006D5240" w:rsidRPr="006D5240" w:rsidRDefault="006D5240" w:rsidP="006D5240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ab/>
        <w:t xml:space="preserve">4. </w:t>
      </w:r>
      <w:r w:rsidRPr="006D5240">
        <w:rPr>
          <w:rFonts w:ascii="Times New Roman" w:hAnsi="Times New Roman"/>
          <w:sz w:val="24"/>
        </w:rPr>
        <w:t>Неправомерное расходование бюджетных средств на общую сумму 1 486,66 рублей – за период с декабря 2021 по март 2022 года стимулирующая доплата выплачивалась работнику с начислением районного коэффициента в двойном размере (80%).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5. </w:t>
      </w:r>
      <w:r w:rsidRPr="006D5240">
        <w:rPr>
          <w:rFonts w:ascii="Times New Roman" w:hAnsi="Times New Roman"/>
          <w:sz w:val="24"/>
        </w:rPr>
        <w:t>Не соблюдено Положение № 107, в частности: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5.1. В нарушение пункта 3 раздела </w:t>
      </w:r>
      <w:r w:rsidRPr="006D5240">
        <w:rPr>
          <w:rFonts w:ascii="Times New Roman" w:hAnsi="Times New Roman"/>
          <w:sz w:val="24"/>
          <w:lang w:val="en-US"/>
        </w:rPr>
        <w:t>II</w:t>
      </w:r>
      <w:r w:rsidRPr="006D5240">
        <w:rPr>
          <w:rFonts w:ascii="Times New Roman" w:hAnsi="Times New Roman"/>
          <w:sz w:val="24"/>
        </w:rPr>
        <w:t xml:space="preserve">  Положения № 107 при направлении работника в служебную командировку денежный аванс на оплату расходов по проезду и дополнительных расходов, связанных с проживанием вне места постоянного жительства (далее – суточных) не перечислен;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5.2. В нарушение пункта 13 раздела </w:t>
      </w:r>
      <w:r w:rsidRPr="006D5240">
        <w:rPr>
          <w:rFonts w:ascii="Times New Roman" w:hAnsi="Times New Roman"/>
          <w:sz w:val="24"/>
          <w:lang w:val="en-US"/>
        </w:rPr>
        <w:t>II</w:t>
      </w:r>
      <w:r w:rsidRPr="006D5240">
        <w:rPr>
          <w:rFonts w:ascii="Times New Roman" w:hAnsi="Times New Roman"/>
          <w:sz w:val="24"/>
        </w:rPr>
        <w:t xml:space="preserve">  Положения № 107 работнику, находившемуся в служебной командировке в г. Новосибирск с 12.12.2021 по 24.12.2021 (13 календарных дней) суточные в размере 6 500,00 рублей не возмещены.</w:t>
      </w:r>
    </w:p>
    <w:p w:rsidR="006D5240" w:rsidRPr="006D5240" w:rsidRDefault="006D5240" w:rsidP="006D524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6. </w:t>
      </w:r>
      <w:r w:rsidRPr="006D5240">
        <w:rPr>
          <w:rFonts w:ascii="Times New Roman" w:hAnsi="Times New Roman"/>
          <w:sz w:val="24"/>
        </w:rPr>
        <w:t xml:space="preserve">В нарушение части 2 статьи 10 </w:t>
      </w:r>
      <w:r w:rsidRPr="006D5240">
        <w:rPr>
          <w:rFonts w:ascii="Times New Roman" w:hAnsi="Times New Roman"/>
          <w:sz w:val="24"/>
          <w:shd w:val="clear" w:color="auto" w:fill="FFFFFF"/>
        </w:rPr>
        <w:t>Закона № 402-ФЗ</w:t>
      </w:r>
      <w:r w:rsidRPr="006D5240">
        <w:rPr>
          <w:rFonts w:ascii="Times New Roman" w:hAnsi="Times New Roman"/>
          <w:sz w:val="24"/>
        </w:rPr>
        <w:t xml:space="preserve"> в регистрах бухгалтерского учета (Журнал операций № 7 по выбытию и перемещению нефинансовых активов (далее – Журнал № 7)) отсутствуют первичные учетные документы, подтверждающие списание (выбытие с баланса учреждения) объектов нефинансовых активов (материальных запасов, основных средств) на общую сумму 197 255,48 рублей. 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7. </w:t>
      </w:r>
      <w:r w:rsidRPr="006D5240">
        <w:rPr>
          <w:rFonts w:ascii="Times New Roman" w:hAnsi="Times New Roman"/>
          <w:sz w:val="24"/>
        </w:rPr>
        <w:t>В нарушение частей 3 и 5 статьи 9 Закона № 402-ФЗ отсутствуют п</w:t>
      </w:r>
      <w:r w:rsidRPr="006D5240">
        <w:rPr>
          <w:rFonts w:ascii="Times New Roman" w:hAnsi="Times New Roman"/>
          <w:iCs/>
          <w:sz w:val="24"/>
        </w:rPr>
        <w:t>ервичные учетные документы, составляемые</w:t>
      </w:r>
      <w:r w:rsidRPr="006D5240">
        <w:rPr>
          <w:rFonts w:ascii="Times New Roman" w:hAnsi="Times New Roman"/>
          <w:sz w:val="24"/>
        </w:rPr>
        <w:t xml:space="preserve"> при оформлении операций по приемке (передаче) имущества, относящегося к объектам нефинансовых активов, в том числе вложений в объекты недвижимого имущества на общую сумму 346 510,00 рублей. 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8. </w:t>
      </w:r>
      <w:r w:rsidRPr="006D5240">
        <w:rPr>
          <w:rFonts w:ascii="Times New Roman" w:hAnsi="Times New Roman"/>
          <w:sz w:val="24"/>
        </w:rPr>
        <w:t>В нарушение п</w:t>
      </w:r>
      <w:r w:rsidRPr="006D5240">
        <w:rPr>
          <w:rFonts w:ascii="Times New Roman" w:hAnsi="Times New Roman"/>
          <w:iCs/>
          <w:sz w:val="24"/>
        </w:rPr>
        <w:t>риказа № 52н</w:t>
      </w:r>
      <w:r w:rsidRPr="006D5240">
        <w:rPr>
          <w:rFonts w:ascii="Times New Roman" w:hAnsi="Times New Roman"/>
          <w:sz w:val="24"/>
        </w:rPr>
        <w:t xml:space="preserve"> при оформлении операций по приемке (передаче) имущества, относящегося к объектам нефинансовых активов, в том числе вложений в объекты недвижимого имущества Акт о приеме-передаче </w:t>
      </w:r>
      <w:hyperlink r:id="rId11" w:history="1">
        <w:r w:rsidRPr="006D5240">
          <w:rPr>
            <w:rFonts w:ascii="Times New Roman" w:hAnsi="Times New Roman"/>
            <w:sz w:val="24"/>
          </w:rPr>
          <w:t>(ф. 0504101)</w:t>
        </w:r>
      </w:hyperlink>
      <w:r w:rsidRPr="006D5240">
        <w:rPr>
          <w:rFonts w:ascii="Times New Roman" w:hAnsi="Times New Roman"/>
          <w:sz w:val="24"/>
        </w:rPr>
        <w:t xml:space="preserve"> не составлен. 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>9. В нарушение части 2 статьи 9 Закона № 402-ФЗ, приказа № 52н Извещение от 30.12.2020 не содержит обязательных реквизитов (записей номера счетов бухгалтерского (бюджетного) учета (дебет, кредит), указываемых отправителем и получателем).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10. </w:t>
      </w:r>
      <w:r w:rsidRPr="006D5240">
        <w:rPr>
          <w:rFonts w:ascii="Times New Roman" w:hAnsi="Times New Roman"/>
          <w:sz w:val="24"/>
        </w:rPr>
        <w:t xml:space="preserve">В нарушение требований, установленных </w:t>
      </w:r>
      <w:hyperlink r:id="rId12" w:history="1">
        <w:r w:rsidRPr="006D5240">
          <w:rPr>
            <w:rFonts w:ascii="Times New Roman" w:hAnsi="Times New Roman"/>
            <w:sz w:val="24"/>
          </w:rPr>
          <w:t>пунктом 1 статьи 264.1</w:t>
        </w:r>
      </w:hyperlink>
      <w:r w:rsidRPr="006D5240">
        <w:rPr>
          <w:rFonts w:ascii="Times New Roman" w:hAnsi="Times New Roman"/>
          <w:sz w:val="24"/>
        </w:rPr>
        <w:t xml:space="preserve"> Бюджетного кодекса РФ, </w:t>
      </w:r>
      <w:hyperlink r:id="rId13" w:history="1">
        <w:r w:rsidRPr="006D5240">
          <w:rPr>
            <w:rFonts w:ascii="Times New Roman" w:hAnsi="Times New Roman"/>
            <w:sz w:val="24"/>
          </w:rPr>
          <w:t>пунктом 10</w:t>
        </w:r>
      </w:hyperlink>
      <w:r w:rsidRPr="006D5240">
        <w:rPr>
          <w:rFonts w:ascii="Times New Roman" w:hAnsi="Times New Roman"/>
          <w:sz w:val="24"/>
        </w:rPr>
        <w:t xml:space="preserve"> </w:t>
      </w:r>
      <w:r w:rsidRPr="006D5240">
        <w:rPr>
          <w:rFonts w:ascii="Times New Roman" w:hAnsi="Times New Roman"/>
          <w:iCs/>
          <w:sz w:val="24"/>
        </w:rPr>
        <w:t xml:space="preserve">федерального стандарта бухгалтерского учета для организаций государственного сектора «Основные средства», утвержденного приказом Минфина России от 31.12.2016 № 257н (далее - </w:t>
      </w:r>
      <w:r w:rsidRPr="006D5240">
        <w:rPr>
          <w:rFonts w:ascii="Times New Roman" w:hAnsi="Times New Roman"/>
          <w:sz w:val="24"/>
        </w:rPr>
        <w:t xml:space="preserve">Стандарт № 257н), </w:t>
      </w:r>
      <w:hyperlink r:id="rId14" w:history="1">
        <w:r w:rsidRPr="006D5240">
          <w:rPr>
            <w:rFonts w:ascii="Times New Roman" w:hAnsi="Times New Roman"/>
            <w:sz w:val="24"/>
          </w:rPr>
          <w:t>пунктом 127</w:t>
        </w:r>
      </w:hyperlink>
      <w:r w:rsidRPr="006D5240">
        <w:rPr>
          <w:rFonts w:ascii="Times New Roman" w:hAnsi="Times New Roman"/>
          <w:sz w:val="24"/>
        </w:rPr>
        <w:t xml:space="preserve"> Инструкции по применению </w:t>
      </w:r>
      <w:r w:rsidRPr="006D5240">
        <w:rPr>
          <w:rFonts w:ascii="Times New Roman" w:hAnsi="Times New Roman"/>
          <w:iCs/>
          <w:sz w:val="24"/>
        </w:rPr>
        <w:t xml:space="preserve"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r w:rsidRPr="006D5240">
        <w:rPr>
          <w:rFonts w:ascii="Times New Roman" w:hAnsi="Times New Roman"/>
          <w:iCs/>
          <w:sz w:val="24"/>
        </w:rPr>
        <w:lastRenderedPageBreak/>
        <w:t xml:space="preserve">государственных (муниципальных) учреждений, утвержденного приказом Минфина России от 01.12.2010 № 157н (далее – Инструкция </w:t>
      </w:r>
      <w:r w:rsidRPr="006D5240">
        <w:rPr>
          <w:rFonts w:ascii="Times New Roman" w:hAnsi="Times New Roman"/>
          <w:sz w:val="24"/>
        </w:rPr>
        <w:t xml:space="preserve"> № 157н), </w:t>
      </w:r>
      <w:hyperlink r:id="rId15" w:history="1">
        <w:r w:rsidRPr="006D5240">
          <w:rPr>
            <w:rFonts w:ascii="Times New Roman" w:hAnsi="Times New Roman"/>
            <w:sz w:val="24"/>
          </w:rPr>
          <w:t>пунктом 33</w:t>
        </w:r>
      </w:hyperlink>
      <w:r w:rsidRPr="006D5240">
        <w:rPr>
          <w:rFonts w:ascii="Times New Roman" w:hAnsi="Times New Roman"/>
          <w:sz w:val="24"/>
        </w:rPr>
        <w:t xml:space="preserve"> Инструкции по применению </w:t>
      </w:r>
      <w:r w:rsidRPr="006D5240">
        <w:rPr>
          <w:rFonts w:ascii="Times New Roman" w:hAnsi="Times New Roman"/>
          <w:iCs/>
          <w:sz w:val="24"/>
        </w:rPr>
        <w:t xml:space="preserve">Плана счетов бюджетного учета, утвержденного приказом Минфина России от 06.12.2010 № 162н (далее – Инструкция </w:t>
      </w:r>
      <w:r w:rsidRPr="006D5240">
        <w:rPr>
          <w:rFonts w:ascii="Times New Roman" w:hAnsi="Times New Roman"/>
          <w:sz w:val="24"/>
        </w:rPr>
        <w:t>№ 162н) фактические затраты учреждения, связанные с приобретением в декабре 2021 и январе 2022 года объектов нефинансовых активов на общую сумму 85 000,00 рублей не отражены на счете 106.01 «Вложения в основные средства».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11. В нарушение требований, установленных </w:t>
      </w:r>
      <w:hyperlink r:id="rId16" w:history="1">
        <w:r w:rsidRPr="006D5240">
          <w:rPr>
            <w:rFonts w:ascii="Times New Roman" w:hAnsi="Times New Roman"/>
            <w:sz w:val="24"/>
          </w:rPr>
          <w:t>пунктом 1 статьи 264.1</w:t>
        </w:r>
      </w:hyperlink>
      <w:r w:rsidRPr="006D5240">
        <w:rPr>
          <w:rFonts w:ascii="Times New Roman" w:hAnsi="Times New Roman"/>
          <w:sz w:val="24"/>
        </w:rPr>
        <w:t xml:space="preserve"> БК РФ, </w:t>
      </w:r>
      <w:hyperlink r:id="rId17" w:history="1">
        <w:r w:rsidRPr="006D5240">
          <w:rPr>
            <w:rFonts w:ascii="Times New Roman" w:hAnsi="Times New Roman"/>
            <w:sz w:val="24"/>
          </w:rPr>
          <w:t>пунктом 2 статьи 20</w:t>
        </w:r>
      </w:hyperlink>
      <w:r w:rsidRPr="006D5240">
        <w:rPr>
          <w:rFonts w:ascii="Times New Roman" w:hAnsi="Times New Roman"/>
          <w:sz w:val="24"/>
        </w:rPr>
        <w:t xml:space="preserve">, </w:t>
      </w:r>
      <w:hyperlink r:id="rId18" w:history="1">
        <w:r w:rsidRPr="006D5240">
          <w:rPr>
            <w:rFonts w:ascii="Times New Roman" w:hAnsi="Times New Roman"/>
            <w:sz w:val="24"/>
          </w:rPr>
          <w:t>пунктом 1 части 1</w:t>
        </w:r>
      </w:hyperlink>
      <w:r w:rsidRPr="006D5240">
        <w:rPr>
          <w:rFonts w:ascii="Times New Roman" w:hAnsi="Times New Roman"/>
          <w:sz w:val="24"/>
        </w:rPr>
        <w:t xml:space="preserve">, </w:t>
      </w:r>
      <w:hyperlink r:id="rId19" w:history="1">
        <w:r w:rsidRPr="006D5240">
          <w:rPr>
            <w:rFonts w:ascii="Times New Roman" w:hAnsi="Times New Roman"/>
            <w:sz w:val="24"/>
          </w:rPr>
          <w:t>частями 2</w:t>
        </w:r>
      </w:hyperlink>
      <w:r w:rsidRPr="006D5240">
        <w:rPr>
          <w:rFonts w:ascii="Times New Roman" w:hAnsi="Times New Roman"/>
          <w:sz w:val="24"/>
        </w:rPr>
        <w:t xml:space="preserve">, </w:t>
      </w:r>
      <w:hyperlink r:id="rId20" w:history="1">
        <w:r w:rsidRPr="006D5240">
          <w:rPr>
            <w:rFonts w:ascii="Times New Roman" w:hAnsi="Times New Roman"/>
            <w:sz w:val="24"/>
          </w:rPr>
          <w:t>2.1</w:t>
        </w:r>
      </w:hyperlink>
      <w:r w:rsidRPr="006D5240">
        <w:rPr>
          <w:rFonts w:ascii="Times New Roman" w:hAnsi="Times New Roman"/>
          <w:sz w:val="24"/>
        </w:rPr>
        <w:t xml:space="preserve">, </w:t>
      </w:r>
      <w:hyperlink r:id="rId21" w:history="1">
        <w:r w:rsidRPr="006D5240">
          <w:rPr>
            <w:rFonts w:ascii="Times New Roman" w:hAnsi="Times New Roman"/>
            <w:sz w:val="24"/>
          </w:rPr>
          <w:t>пунктом 1 части 3 статьи 21</w:t>
        </w:r>
      </w:hyperlink>
      <w:r w:rsidRPr="006D5240">
        <w:rPr>
          <w:rFonts w:ascii="Times New Roman" w:hAnsi="Times New Roman"/>
          <w:sz w:val="24"/>
        </w:rPr>
        <w:t xml:space="preserve"> Закона № 402-ФЗ, </w:t>
      </w:r>
      <w:hyperlink r:id="rId22" w:history="1">
        <w:r w:rsidRPr="006D5240">
          <w:rPr>
            <w:rFonts w:ascii="Times New Roman" w:hAnsi="Times New Roman"/>
            <w:sz w:val="24"/>
          </w:rPr>
          <w:t>пунктом 9</w:t>
        </w:r>
      </w:hyperlink>
      <w:r w:rsidRPr="006D5240">
        <w:rPr>
          <w:rFonts w:ascii="Times New Roman" w:hAnsi="Times New Roman"/>
          <w:sz w:val="24"/>
        </w:rPr>
        <w:t xml:space="preserve"> Инструкции по применению </w:t>
      </w:r>
      <w:r w:rsidRPr="006D5240">
        <w:rPr>
          <w:rFonts w:ascii="Times New Roman" w:hAnsi="Times New Roman"/>
          <w:bCs/>
          <w:iCs/>
          <w:sz w:val="24"/>
        </w:rPr>
        <w:t>Плана счетов бухгалтерского учета бюджетных учреждений, утвержденного приказом Минфина России от 16.12.2010 № 174н (далее – Инструкция № 1</w:t>
      </w:r>
      <w:r w:rsidRPr="006D5240">
        <w:rPr>
          <w:rFonts w:ascii="Times New Roman" w:hAnsi="Times New Roman"/>
          <w:sz w:val="24"/>
        </w:rPr>
        <w:t xml:space="preserve">74н), пунктом 7 Инструкции № 162н, </w:t>
      </w:r>
      <w:hyperlink r:id="rId23" w:history="1">
        <w:r w:rsidRPr="006D5240">
          <w:rPr>
            <w:rFonts w:ascii="Times New Roman" w:hAnsi="Times New Roman"/>
            <w:sz w:val="24"/>
          </w:rPr>
          <w:t>пунктами 37, 38</w:t>
        </w:r>
      </w:hyperlink>
      <w:r w:rsidRPr="006D5240">
        <w:rPr>
          <w:rFonts w:ascii="Times New Roman" w:hAnsi="Times New Roman"/>
          <w:sz w:val="24"/>
        </w:rPr>
        <w:t xml:space="preserve">, </w:t>
      </w:r>
      <w:hyperlink r:id="rId24" w:history="1">
        <w:r w:rsidRPr="006D5240">
          <w:rPr>
            <w:rFonts w:ascii="Times New Roman" w:hAnsi="Times New Roman"/>
            <w:sz w:val="24"/>
          </w:rPr>
          <w:t>39</w:t>
        </w:r>
      </w:hyperlink>
      <w:r w:rsidRPr="006D5240">
        <w:rPr>
          <w:rFonts w:ascii="Times New Roman" w:hAnsi="Times New Roman"/>
          <w:sz w:val="24"/>
        </w:rPr>
        <w:t xml:space="preserve"> Инструкции № 157н, </w:t>
      </w:r>
      <w:hyperlink r:id="rId25" w:history="1">
        <w:r w:rsidRPr="006D5240">
          <w:rPr>
            <w:rFonts w:ascii="Times New Roman" w:hAnsi="Times New Roman"/>
            <w:sz w:val="24"/>
          </w:rPr>
          <w:t>пунктами 7</w:t>
        </w:r>
      </w:hyperlink>
      <w:r w:rsidRPr="006D5240">
        <w:rPr>
          <w:rFonts w:ascii="Times New Roman" w:hAnsi="Times New Roman"/>
          <w:sz w:val="24"/>
        </w:rPr>
        <w:t xml:space="preserve">, </w:t>
      </w:r>
      <w:hyperlink r:id="rId26" w:history="1">
        <w:r w:rsidRPr="006D5240">
          <w:rPr>
            <w:rFonts w:ascii="Times New Roman" w:hAnsi="Times New Roman"/>
            <w:sz w:val="24"/>
          </w:rPr>
          <w:t>8</w:t>
        </w:r>
      </w:hyperlink>
      <w:r w:rsidRPr="006D5240">
        <w:rPr>
          <w:rFonts w:ascii="Times New Roman" w:hAnsi="Times New Roman"/>
          <w:sz w:val="24"/>
        </w:rPr>
        <w:t xml:space="preserve"> Стандарта № 257н приобретенное в декабре 2021 года и январе 2022 года и фактически используемое имущество на общую сумму 85 000,00 рублей не отражено на счете 101.00 «Основные средства».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12. </w:t>
      </w:r>
      <w:r w:rsidRPr="006D5240">
        <w:rPr>
          <w:rFonts w:ascii="Times New Roman" w:hAnsi="Times New Roman"/>
          <w:bCs/>
          <w:sz w:val="24"/>
        </w:rPr>
        <w:t xml:space="preserve"> </w:t>
      </w:r>
      <w:r w:rsidRPr="006D5240">
        <w:rPr>
          <w:rFonts w:ascii="Times New Roman" w:hAnsi="Times New Roman"/>
          <w:sz w:val="24"/>
        </w:rPr>
        <w:t xml:space="preserve">В нарушение части </w:t>
      </w:r>
      <w:hyperlink r:id="rId27" w:history="1">
        <w:r w:rsidRPr="006D5240">
          <w:rPr>
            <w:rFonts w:ascii="Times New Roman" w:hAnsi="Times New Roman"/>
            <w:sz w:val="24"/>
          </w:rPr>
          <w:t>3 статьи 10</w:t>
        </w:r>
      </w:hyperlink>
      <w:r w:rsidRPr="006D5240">
        <w:rPr>
          <w:rFonts w:ascii="Times New Roman" w:hAnsi="Times New Roman"/>
          <w:sz w:val="24"/>
        </w:rPr>
        <w:t xml:space="preserve"> Закона № 402-ФЗ допущена некорректность корреспонденции счетов бухгалтерского учета. В декабре 2021 года в регистрах бухгалтерского учета отражена бухгалтерская операция на сумму 3 567,00 рублей – приобретение материальных запасов по дебету счета 105.36 и кредиту счета 302.34 «Расчеты по приобретению материальных запасов». Следовало, по дебету счета 106.31 «Вложения в основные средства» и кредиту счета 302.31 «Расчеты по приобретению основных средств», поскольку перечисление денежных средств поставщику было отражено по счету 302.31.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4"/>
        </w:rPr>
      </w:pPr>
      <w:r w:rsidRPr="006D5240">
        <w:rPr>
          <w:rFonts w:ascii="Times New Roman" w:hAnsi="Times New Roman"/>
          <w:sz w:val="24"/>
        </w:rPr>
        <w:t xml:space="preserve">13. В нарушение пунктов </w:t>
      </w:r>
      <w:r w:rsidRPr="006D5240">
        <w:rPr>
          <w:rFonts w:ascii="Times New Roman" w:hAnsi="Times New Roman"/>
          <w:iCs/>
          <w:sz w:val="24"/>
        </w:rPr>
        <w:t xml:space="preserve">11.1. и 11.4. Порядка </w:t>
      </w:r>
      <w:r w:rsidRPr="006D5240">
        <w:rPr>
          <w:rFonts w:ascii="Times New Roman" w:hAnsi="Times New Roman"/>
          <w:sz w:val="24"/>
        </w:rPr>
        <w:t xml:space="preserve">применения классификации операций сектора государственного управления, утвержденного приказом Минфина России от 29.11.2017 № 209н </w:t>
      </w:r>
      <w:r w:rsidRPr="006D5240">
        <w:rPr>
          <w:rFonts w:ascii="Times New Roman" w:hAnsi="Times New Roman"/>
          <w:iCs/>
          <w:sz w:val="24"/>
        </w:rPr>
        <w:t xml:space="preserve">расходы на приобретение материальных запасов отражены по </w:t>
      </w:r>
      <w:hyperlink r:id="rId28" w:history="1">
        <w:r w:rsidRPr="006D5240">
          <w:rPr>
            <w:rFonts w:ascii="Times New Roman" w:hAnsi="Times New Roman"/>
            <w:iCs/>
            <w:sz w:val="24"/>
          </w:rPr>
          <w:t>статье 310</w:t>
        </w:r>
      </w:hyperlink>
      <w:r w:rsidRPr="006D5240">
        <w:rPr>
          <w:rFonts w:ascii="Times New Roman" w:hAnsi="Times New Roman"/>
          <w:iCs/>
          <w:sz w:val="24"/>
        </w:rPr>
        <w:t xml:space="preserve"> «Увеличение стоимости основных средств». Следовало отразить по статье 340 «Увеличение стоимости материальных запасов».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14. </w:t>
      </w:r>
      <w:r w:rsidRPr="006D5240">
        <w:rPr>
          <w:rFonts w:ascii="Times New Roman" w:hAnsi="Times New Roman"/>
          <w:sz w:val="24"/>
        </w:rPr>
        <w:t xml:space="preserve">В нарушение требований, установленных </w:t>
      </w:r>
      <w:hyperlink r:id="rId29" w:history="1">
        <w:r w:rsidRPr="006D5240">
          <w:rPr>
            <w:rFonts w:ascii="Times New Roman" w:hAnsi="Times New Roman"/>
            <w:sz w:val="24"/>
          </w:rPr>
          <w:t>частью 1 статьи 13</w:t>
        </w:r>
      </w:hyperlink>
      <w:r w:rsidRPr="006D5240">
        <w:rPr>
          <w:rFonts w:ascii="Times New Roman" w:hAnsi="Times New Roman"/>
          <w:sz w:val="24"/>
        </w:rPr>
        <w:t xml:space="preserve"> Закона № 402-ФЗ, пункта 39 Стандарта № 257н, </w:t>
      </w:r>
      <w:hyperlink r:id="rId30" w:history="1">
        <w:r w:rsidRPr="006D5240">
          <w:rPr>
            <w:rFonts w:ascii="Times New Roman" w:hAnsi="Times New Roman"/>
            <w:sz w:val="24"/>
          </w:rPr>
          <w:t>пунктами 50, 373</w:t>
        </w:r>
      </w:hyperlink>
      <w:r w:rsidRPr="006D5240">
        <w:rPr>
          <w:rFonts w:ascii="Times New Roman" w:hAnsi="Times New Roman"/>
          <w:sz w:val="24"/>
        </w:rPr>
        <w:t xml:space="preserve"> Инструкции № 157н,  </w:t>
      </w:r>
      <w:hyperlink r:id="rId31" w:history="1">
        <w:r w:rsidRPr="006D5240">
          <w:rPr>
            <w:rFonts w:ascii="Times New Roman" w:hAnsi="Times New Roman"/>
            <w:sz w:val="24"/>
          </w:rPr>
          <w:t>пунктом 152</w:t>
        </w:r>
      </w:hyperlink>
      <w:r w:rsidRPr="006D5240">
        <w:rPr>
          <w:rFonts w:ascii="Times New Roman" w:hAnsi="Times New Roman"/>
          <w:sz w:val="24"/>
        </w:rPr>
        <w:t xml:space="preserve"> Инструкции № 162н по данным регистров бухгалтерского учета основные средства на общую сумму 59 331,00 рублей стоимостью до 10 000,00 рублей, находящиеся в эксплуатации: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14.1. Не отражены на </w:t>
      </w:r>
      <w:proofErr w:type="spellStart"/>
      <w:r w:rsidRPr="006D5240">
        <w:rPr>
          <w:rFonts w:ascii="Times New Roman" w:hAnsi="Times New Roman"/>
          <w:sz w:val="24"/>
        </w:rPr>
        <w:t>забалансовом</w:t>
      </w:r>
      <w:proofErr w:type="spellEnd"/>
      <w:r w:rsidRPr="006D5240">
        <w:rPr>
          <w:rFonts w:ascii="Times New Roman" w:hAnsi="Times New Roman"/>
          <w:sz w:val="24"/>
        </w:rPr>
        <w:t xml:space="preserve"> счете 21 «Основные средства в эксплуатации»;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14.2. Отражены на балансовом счете 101.00 «Основные средства». 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15. </w:t>
      </w:r>
      <w:r w:rsidRPr="006D5240">
        <w:rPr>
          <w:rFonts w:ascii="Times New Roman" w:hAnsi="Times New Roman"/>
          <w:sz w:val="24"/>
        </w:rPr>
        <w:t xml:space="preserve">В нарушение требований, установленных подпунктом «г» пункта 39 Стандарта № 257н, пункта 92 Инструкции № 157н на объекты основных средств, находящихся в эксплуатации стоимостью до 100 000 рублей амортизация в размере 100% первоначальной стоимости не начислена. Общая сумма </w:t>
      </w:r>
      <w:proofErr w:type="spellStart"/>
      <w:r w:rsidRPr="006D5240">
        <w:rPr>
          <w:rFonts w:ascii="Times New Roman" w:hAnsi="Times New Roman"/>
          <w:sz w:val="24"/>
        </w:rPr>
        <w:t>недоначисленной</w:t>
      </w:r>
      <w:proofErr w:type="spellEnd"/>
      <w:r w:rsidRPr="006D5240">
        <w:rPr>
          <w:rFonts w:ascii="Times New Roman" w:hAnsi="Times New Roman"/>
          <w:sz w:val="24"/>
        </w:rPr>
        <w:t xml:space="preserve"> амортизации составила 157 396,23 рублей.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t xml:space="preserve">Данное нарушение повлекло искажение показателей бухгалтерской (финансовой) отчетности на 01.01.2022 </w:t>
      </w:r>
      <w:r w:rsidRPr="006D5240">
        <w:rPr>
          <w:rFonts w:ascii="Times New Roman" w:hAnsi="Times New Roman"/>
          <w:bCs/>
          <w:sz w:val="24"/>
        </w:rPr>
        <w:t>Баланса государственного (муниципального) учреждения</w:t>
      </w:r>
      <w:r w:rsidRPr="006D5240">
        <w:rPr>
          <w:rFonts w:ascii="Times New Roman" w:hAnsi="Times New Roman"/>
          <w:sz w:val="24"/>
        </w:rPr>
        <w:t xml:space="preserve"> (ф.0503730) (далее – Баланс) на 157 396,23 рублей: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</w:rPr>
      </w:pPr>
      <w:r w:rsidRPr="006D5240">
        <w:rPr>
          <w:rFonts w:ascii="Times New Roman" w:hAnsi="Times New Roman"/>
          <w:sz w:val="24"/>
        </w:rPr>
        <w:t>- по строке 021 «</w:t>
      </w:r>
      <w:r w:rsidRPr="006D5240">
        <w:rPr>
          <w:rFonts w:ascii="Times New Roman" w:hAnsi="Times New Roman"/>
          <w:bCs/>
          <w:sz w:val="24"/>
        </w:rPr>
        <w:t>Амортизация основных средств» искажение 48,8 %,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</w:rPr>
      </w:pPr>
      <w:r w:rsidRPr="006D5240">
        <w:rPr>
          <w:rFonts w:ascii="Times New Roman" w:hAnsi="Times New Roman"/>
          <w:bCs/>
          <w:sz w:val="24"/>
        </w:rPr>
        <w:t>- по строке 030 «Основные средства (остаточная стоимость)» искажение 30,5 %.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16. </w:t>
      </w:r>
      <w:r w:rsidRPr="006D5240">
        <w:rPr>
          <w:rFonts w:ascii="Times New Roman" w:hAnsi="Times New Roman"/>
          <w:sz w:val="24"/>
        </w:rPr>
        <w:t xml:space="preserve">В нарушение требований, установленных </w:t>
      </w:r>
      <w:hyperlink r:id="rId32" w:history="1">
        <w:r w:rsidRPr="006D5240">
          <w:rPr>
            <w:rFonts w:ascii="Times New Roman" w:hAnsi="Times New Roman"/>
            <w:sz w:val="24"/>
          </w:rPr>
          <w:t>частью 1 статьи 13</w:t>
        </w:r>
      </w:hyperlink>
      <w:r w:rsidRPr="006D5240">
        <w:rPr>
          <w:rFonts w:ascii="Times New Roman" w:hAnsi="Times New Roman"/>
          <w:sz w:val="24"/>
        </w:rPr>
        <w:t xml:space="preserve"> Закона № 402-ФЗ, частью 7 </w:t>
      </w:r>
      <w:r w:rsidRPr="006D5240">
        <w:rPr>
          <w:rFonts w:ascii="Times New Roman" w:hAnsi="Times New Roman"/>
          <w:bCs/>
          <w:sz w:val="24"/>
        </w:rPr>
        <w:t xml:space="preserve">Инструкции </w:t>
      </w:r>
      <w:r w:rsidRPr="006D5240">
        <w:rPr>
          <w:rFonts w:ascii="Times New Roman" w:hAnsi="Times New Roman"/>
          <w:sz w:val="24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 № 191н) бухгалтерская (финансовая) отчетность </w:t>
      </w:r>
      <w:r w:rsidRPr="006D5240">
        <w:rPr>
          <w:rFonts w:ascii="Times New Roman" w:hAnsi="Times New Roman"/>
          <w:bCs/>
          <w:sz w:val="24"/>
        </w:rPr>
        <w:t>составлена не</w:t>
      </w:r>
      <w:r w:rsidRPr="006D5240">
        <w:rPr>
          <w:rFonts w:ascii="Times New Roman" w:hAnsi="Times New Roman"/>
          <w:sz w:val="24"/>
        </w:rPr>
        <w:t xml:space="preserve"> на основе данных Главной книги и (или) других регистров бюджетного учета (пункт 2.9 Классификатора нарушений).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6D5240">
        <w:rPr>
          <w:rFonts w:ascii="Times New Roman" w:hAnsi="Times New Roman"/>
          <w:sz w:val="24"/>
        </w:rPr>
        <w:lastRenderedPageBreak/>
        <w:t xml:space="preserve">Данное нарушение повлекло искажение показателей бухгалтерской (финансовой) отчетности </w:t>
      </w:r>
      <w:r w:rsidRPr="006D5240">
        <w:rPr>
          <w:rFonts w:ascii="Times New Roman" w:hAnsi="Times New Roman"/>
          <w:bCs/>
          <w:sz w:val="24"/>
        </w:rPr>
        <w:t xml:space="preserve">Баланса </w:t>
      </w:r>
      <w:r w:rsidRPr="006D5240">
        <w:rPr>
          <w:rFonts w:ascii="Times New Roman" w:hAnsi="Times New Roman"/>
          <w:sz w:val="24"/>
        </w:rPr>
        <w:t>на 1 216 474,61 рублей, из них: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</w:rPr>
      </w:pPr>
      <w:r w:rsidRPr="006D5240">
        <w:rPr>
          <w:rFonts w:ascii="Times New Roman" w:hAnsi="Times New Roman"/>
          <w:sz w:val="24"/>
        </w:rPr>
        <w:t xml:space="preserve">- на 01.01.2020: </w:t>
      </w:r>
      <w:r w:rsidRPr="006D5240">
        <w:rPr>
          <w:rFonts w:ascii="Times New Roman" w:hAnsi="Times New Roman"/>
          <w:bCs/>
          <w:sz w:val="24"/>
        </w:rPr>
        <w:t xml:space="preserve">по строке 010 «Основные средства (балансовая стоимость)» на </w:t>
      </w:r>
      <w:r w:rsidRPr="006D5240">
        <w:rPr>
          <w:rFonts w:ascii="Times New Roman" w:hAnsi="Times New Roman"/>
          <w:sz w:val="24"/>
        </w:rPr>
        <w:t>31 629,00 рублей</w:t>
      </w:r>
      <w:r w:rsidRPr="006D5240">
        <w:rPr>
          <w:rFonts w:ascii="Times New Roman" w:hAnsi="Times New Roman"/>
          <w:bCs/>
          <w:sz w:val="24"/>
        </w:rPr>
        <w:t xml:space="preserve"> искажение </w:t>
      </w:r>
      <w:r w:rsidRPr="006D5240">
        <w:rPr>
          <w:rFonts w:ascii="Times New Roman" w:hAnsi="Times New Roman"/>
          <w:sz w:val="24"/>
        </w:rPr>
        <w:t>12,9</w:t>
      </w:r>
      <w:r w:rsidRPr="006D5240">
        <w:rPr>
          <w:rFonts w:ascii="Times New Roman" w:hAnsi="Times New Roman"/>
          <w:bCs/>
          <w:sz w:val="24"/>
        </w:rPr>
        <w:t>%;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- на 01.01.2021: по строке 010 «Основные средства (балансовая стоимость)» на </w:t>
      </w:r>
      <w:r w:rsidRPr="006D5240">
        <w:rPr>
          <w:rFonts w:ascii="Times New Roman" w:hAnsi="Times New Roman"/>
          <w:sz w:val="24"/>
        </w:rPr>
        <w:t>620 556,07 рублей</w:t>
      </w:r>
      <w:r w:rsidRPr="006D5240">
        <w:rPr>
          <w:rFonts w:ascii="Times New Roman" w:hAnsi="Times New Roman"/>
          <w:bCs/>
          <w:sz w:val="24"/>
        </w:rPr>
        <w:t xml:space="preserve"> искажение </w:t>
      </w:r>
      <w:r w:rsidRPr="006D5240">
        <w:rPr>
          <w:rFonts w:ascii="Times New Roman" w:hAnsi="Times New Roman"/>
          <w:sz w:val="24"/>
        </w:rPr>
        <w:t>132,1</w:t>
      </w:r>
      <w:r w:rsidRPr="006D5240">
        <w:rPr>
          <w:rFonts w:ascii="Times New Roman" w:hAnsi="Times New Roman"/>
          <w:bCs/>
          <w:sz w:val="24"/>
        </w:rPr>
        <w:t>%;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</w:rPr>
      </w:pPr>
      <w:r w:rsidRPr="006D5240">
        <w:rPr>
          <w:rFonts w:ascii="Times New Roman" w:hAnsi="Times New Roman"/>
          <w:bCs/>
          <w:sz w:val="24"/>
        </w:rPr>
        <w:t xml:space="preserve">- на 01.01.2022: по строке 010 «Основные средства (балансовая стоимость)» на </w:t>
      </w:r>
      <w:r w:rsidRPr="006D5240">
        <w:rPr>
          <w:rFonts w:ascii="Times New Roman" w:hAnsi="Times New Roman"/>
          <w:sz w:val="24"/>
        </w:rPr>
        <w:t>543 389,07 рублей</w:t>
      </w:r>
      <w:r w:rsidRPr="006D5240">
        <w:rPr>
          <w:rFonts w:ascii="Times New Roman" w:hAnsi="Times New Roman"/>
          <w:bCs/>
          <w:sz w:val="24"/>
        </w:rPr>
        <w:t xml:space="preserve"> искажение </w:t>
      </w:r>
      <w:r w:rsidRPr="006D5240">
        <w:rPr>
          <w:rFonts w:ascii="Times New Roman" w:hAnsi="Times New Roman"/>
          <w:sz w:val="24"/>
        </w:rPr>
        <w:t>64,9</w:t>
      </w:r>
      <w:r w:rsidRPr="006D5240">
        <w:rPr>
          <w:rFonts w:ascii="Times New Roman" w:hAnsi="Times New Roman"/>
          <w:bCs/>
          <w:sz w:val="24"/>
        </w:rPr>
        <w:t xml:space="preserve">%, по строке 080 «Материальные запасы» на </w:t>
      </w:r>
      <w:r w:rsidRPr="006D5240">
        <w:rPr>
          <w:rFonts w:ascii="Times New Roman" w:hAnsi="Times New Roman"/>
          <w:sz w:val="24"/>
        </w:rPr>
        <w:t>20 900,47 рублей</w:t>
      </w:r>
      <w:r w:rsidRPr="006D5240">
        <w:rPr>
          <w:rFonts w:ascii="Times New Roman" w:hAnsi="Times New Roman"/>
          <w:bCs/>
          <w:sz w:val="24"/>
        </w:rPr>
        <w:t xml:space="preserve"> искажение </w:t>
      </w:r>
      <w:r w:rsidRPr="006D5240">
        <w:rPr>
          <w:rFonts w:ascii="Times New Roman" w:hAnsi="Times New Roman"/>
          <w:sz w:val="24"/>
        </w:rPr>
        <w:t>6,4</w:t>
      </w:r>
      <w:r w:rsidRPr="006D5240">
        <w:rPr>
          <w:rFonts w:ascii="Times New Roman" w:hAnsi="Times New Roman"/>
          <w:bCs/>
          <w:sz w:val="24"/>
        </w:rPr>
        <w:t>%.</w:t>
      </w:r>
    </w:p>
    <w:p w:rsid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sz w:val="24"/>
        </w:rPr>
      </w:pPr>
      <w:r w:rsidRPr="006D5240">
        <w:rPr>
          <w:rFonts w:ascii="Times New Roman" w:hAnsi="Times New Roman"/>
          <w:sz w:val="24"/>
        </w:rPr>
        <w:t xml:space="preserve">Указанные нарушения содержат признаки административного правонарушения, предусмотренного </w:t>
      </w:r>
      <w:hyperlink r:id="rId33" w:history="1">
        <w:r w:rsidRPr="006D5240">
          <w:rPr>
            <w:rFonts w:ascii="Times New Roman" w:hAnsi="Times New Roman"/>
            <w:sz w:val="24"/>
          </w:rPr>
          <w:t>частью 4 статьи 15.</w:t>
        </w:r>
      </w:hyperlink>
      <w:r w:rsidRPr="006D5240">
        <w:rPr>
          <w:rFonts w:ascii="Times New Roman" w:hAnsi="Times New Roman"/>
          <w:sz w:val="24"/>
        </w:rPr>
        <w:t xml:space="preserve">15.6. </w:t>
      </w:r>
      <w:proofErr w:type="spellStart"/>
      <w:r w:rsidRPr="006D5240">
        <w:rPr>
          <w:rFonts w:ascii="Times New Roman" w:hAnsi="Times New Roman"/>
          <w:sz w:val="24"/>
        </w:rPr>
        <w:t>КоАП</w:t>
      </w:r>
      <w:proofErr w:type="spellEnd"/>
      <w:r w:rsidRPr="006D5240">
        <w:rPr>
          <w:rFonts w:ascii="Times New Roman" w:hAnsi="Times New Roman"/>
          <w:sz w:val="24"/>
        </w:rPr>
        <w:t xml:space="preserve"> РФ (пункт 2.9 Классификатора нарушений).</w:t>
      </w:r>
      <w:r w:rsidRPr="006D5240">
        <w:rPr>
          <w:rFonts w:ascii="Times New Roman" w:hAnsi="Times New Roman"/>
          <w:bCs/>
          <w:iCs/>
          <w:sz w:val="24"/>
        </w:rPr>
        <w:t xml:space="preserve"> </w:t>
      </w:r>
    </w:p>
    <w:p w:rsidR="006D5240" w:rsidRPr="006D5240" w:rsidRDefault="006D5240" w:rsidP="006D52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iCs/>
          <w:sz w:val="24"/>
        </w:rPr>
      </w:pPr>
    </w:p>
    <w:p w:rsidR="006D5240" w:rsidRDefault="006D5240" w:rsidP="006D52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</w:t>
      </w:r>
      <w:r w:rsidR="0038427E">
        <w:rPr>
          <w:rFonts w:ascii="Times New Roman" w:hAnsi="Times New Roman" w:cs="Times New Roman"/>
          <w:sz w:val="24"/>
          <w:szCs w:val="24"/>
        </w:rPr>
        <w:t xml:space="preserve"> выявленных нарушений, </w:t>
      </w:r>
      <w:r w:rsidR="0038427E" w:rsidRPr="00A93B70">
        <w:rPr>
          <w:rFonts w:ascii="Times New Roman" w:hAnsi="Times New Roman" w:cs="Times New Roman"/>
          <w:sz w:val="24"/>
          <w:szCs w:val="24"/>
        </w:rPr>
        <w:t>составлен протокол об админис</w:t>
      </w:r>
      <w:r w:rsidR="0038427E"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4 ст.15.15.6 </w:t>
      </w:r>
      <w:r w:rsidR="0038427E" w:rsidRPr="00A9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7E" w:rsidRPr="00A93B7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38427E" w:rsidRPr="00A93B70">
        <w:rPr>
          <w:rFonts w:ascii="Times New Roman" w:hAnsi="Times New Roman" w:cs="Times New Roman"/>
          <w:sz w:val="24"/>
          <w:szCs w:val="24"/>
        </w:rPr>
        <w:t xml:space="preserve"> РФ </w:t>
      </w:r>
      <w:r w:rsidR="0038427E">
        <w:rPr>
          <w:rFonts w:ascii="Times New Roman" w:hAnsi="Times New Roman" w:cs="Times New Roman"/>
          <w:sz w:val="24"/>
          <w:szCs w:val="24"/>
        </w:rPr>
        <w:t>в отношении главного бухгалтера.</w:t>
      </w:r>
    </w:p>
    <w:p w:rsidR="00141929" w:rsidRPr="00141929" w:rsidRDefault="00141929" w:rsidP="001419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5D7B" w:rsidRDefault="003B3946" w:rsidP="004A77D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результатах экспертно-аналитического мероприятия от </w:t>
      </w:r>
      <w:r w:rsidR="00F45F30">
        <w:rPr>
          <w:rFonts w:ascii="Times New Roman" w:hAnsi="Times New Roman" w:cs="Times New Roman"/>
          <w:b/>
        </w:rPr>
        <w:t>19</w:t>
      </w:r>
      <w:r w:rsidR="00141929">
        <w:rPr>
          <w:rFonts w:ascii="Times New Roman" w:hAnsi="Times New Roman" w:cs="Times New Roman"/>
          <w:b/>
        </w:rPr>
        <w:t>.08.202</w:t>
      </w:r>
      <w:r w:rsidR="00F45F30">
        <w:rPr>
          <w:rFonts w:ascii="Times New Roman" w:hAnsi="Times New Roman" w:cs="Times New Roman"/>
          <w:b/>
        </w:rPr>
        <w:t>2</w:t>
      </w:r>
      <w:r w:rsidR="00141929">
        <w:rPr>
          <w:rFonts w:ascii="Times New Roman" w:hAnsi="Times New Roman" w:cs="Times New Roman"/>
          <w:b/>
        </w:rPr>
        <w:t xml:space="preserve"> г.</w:t>
      </w:r>
    </w:p>
    <w:p w:rsidR="00D33EAE" w:rsidRPr="006479CA" w:rsidRDefault="00D33EAE" w:rsidP="003B3946">
      <w:pPr>
        <w:pStyle w:val="a4"/>
        <w:rPr>
          <w:rFonts w:ascii="Times New Roman" w:hAnsi="Times New Roman" w:cs="Times New Roman"/>
          <w:b/>
        </w:rPr>
      </w:pPr>
    </w:p>
    <w:p w:rsidR="00D33EAE" w:rsidRDefault="00A101A3" w:rsidP="00D33E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 с</w:t>
      </w:r>
      <w:r w:rsidR="00D33EAE" w:rsidRPr="006479CA">
        <w:rPr>
          <w:rFonts w:ascii="Times New Roman" w:hAnsi="Times New Roman" w:cs="Times New Roman"/>
        </w:rPr>
        <w:t xml:space="preserve">  Планом работы Контрольно-счетной комиссии МО «Чемальский</w:t>
      </w:r>
      <w:r w:rsidR="00F45F30">
        <w:rPr>
          <w:rFonts w:ascii="Times New Roman" w:hAnsi="Times New Roman" w:cs="Times New Roman"/>
        </w:rPr>
        <w:t xml:space="preserve"> район» на 2022</w:t>
      </w:r>
      <w:r w:rsidR="00D33EAE" w:rsidRPr="006479CA">
        <w:rPr>
          <w:rFonts w:ascii="Times New Roman" w:hAnsi="Times New Roman" w:cs="Times New Roman"/>
        </w:rPr>
        <w:t xml:space="preserve"> год,</w:t>
      </w:r>
      <w:r w:rsidR="00B11D6A">
        <w:rPr>
          <w:rFonts w:ascii="Times New Roman" w:hAnsi="Times New Roman" w:cs="Times New Roman"/>
        </w:rPr>
        <w:t xml:space="preserve"> утвержденного ра</w:t>
      </w:r>
      <w:r w:rsidR="00F45F30">
        <w:rPr>
          <w:rFonts w:ascii="Times New Roman" w:hAnsi="Times New Roman" w:cs="Times New Roman"/>
        </w:rPr>
        <w:t>споряжением № 29-р от 29</w:t>
      </w:r>
      <w:r w:rsidR="00141929">
        <w:rPr>
          <w:rFonts w:ascii="Times New Roman" w:hAnsi="Times New Roman" w:cs="Times New Roman"/>
        </w:rPr>
        <w:t>.12.20</w:t>
      </w:r>
      <w:r w:rsidR="00F45F30">
        <w:rPr>
          <w:rFonts w:ascii="Times New Roman" w:hAnsi="Times New Roman" w:cs="Times New Roman"/>
        </w:rPr>
        <w:t>21</w:t>
      </w:r>
      <w:r w:rsidR="00D33EAE" w:rsidRPr="006479CA">
        <w:rPr>
          <w:rFonts w:ascii="Times New Roman" w:hAnsi="Times New Roman" w:cs="Times New Roman"/>
        </w:rPr>
        <w:t>,  прове</w:t>
      </w:r>
      <w:r>
        <w:rPr>
          <w:rFonts w:ascii="Times New Roman" w:hAnsi="Times New Roman" w:cs="Times New Roman"/>
        </w:rPr>
        <w:t>дена внешняя проверка Отчета об исполнении бюджета МО «Чемал</w:t>
      </w:r>
      <w:r w:rsidR="00B11D6A">
        <w:rPr>
          <w:rFonts w:ascii="Times New Roman" w:hAnsi="Times New Roman" w:cs="Times New Roman"/>
        </w:rPr>
        <w:t>ьский</w:t>
      </w:r>
      <w:r w:rsidR="00141929">
        <w:rPr>
          <w:rFonts w:ascii="Times New Roman" w:hAnsi="Times New Roman" w:cs="Times New Roman"/>
        </w:rPr>
        <w:t xml:space="preserve"> район» за 1 полуг</w:t>
      </w:r>
      <w:r w:rsidR="00F45F30">
        <w:rPr>
          <w:rFonts w:ascii="Times New Roman" w:hAnsi="Times New Roman" w:cs="Times New Roman"/>
        </w:rPr>
        <w:t>одие 2022</w:t>
      </w:r>
      <w:r>
        <w:rPr>
          <w:rFonts w:ascii="Times New Roman" w:hAnsi="Times New Roman" w:cs="Times New Roman"/>
        </w:rPr>
        <w:t xml:space="preserve"> года.</w:t>
      </w:r>
    </w:p>
    <w:p w:rsidR="00141929" w:rsidRPr="006479CA" w:rsidRDefault="00141929" w:rsidP="00D33EAE">
      <w:pPr>
        <w:pStyle w:val="a4"/>
        <w:jc w:val="both"/>
        <w:rPr>
          <w:rFonts w:ascii="Times New Roman" w:hAnsi="Times New Roman" w:cs="Times New Roman"/>
        </w:rPr>
      </w:pPr>
    </w:p>
    <w:p w:rsidR="00D33EAE" w:rsidRPr="009173A2" w:rsidRDefault="00D33EAE" w:rsidP="009173A2">
      <w:pPr>
        <w:pStyle w:val="a4"/>
        <w:jc w:val="both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  <w:bCs/>
        </w:rPr>
        <w:t xml:space="preserve">     В резуль</w:t>
      </w:r>
      <w:r w:rsidR="009173A2">
        <w:rPr>
          <w:rFonts w:ascii="Times New Roman" w:hAnsi="Times New Roman" w:cs="Times New Roman"/>
          <w:b/>
          <w:bCs/>
        </w:rPr>
        <w:t>тате проведенного</w:t>
      </w:r>
      <w:r w:rsidRPr="006479CA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6479CA">
        <w:rPr>
          <w:rFonts w:ascii="Times New Roman" w:hAnsi="Times New Roman" w:cs="Times New Roman"/>
          <w:b/>
        </w:rPr>
        <w:t>:</w:t>
      </w:r>
    </w:p>
    <w:p w:rsidR="00E73465" w:rsidRDefault="00F45F30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9173A2" w:rsidRPr="0058034F">
        <w:rPr>
          <w:rFonts w:ascii="Times New Roman" w:hAnsi="Times New Roman"/>
          <w:sz w:val="24"/>
        </w:rPr>
        <w:t xml:space="preserve"> </w:t>
      </w:r>
      <w:r w:rsidR="00E73465">
        <w:rPr>
          <w:rFonts w:ascii="Times New Roman" w:hAnsi="Times New Roman"/>
          <w:sz w:val="24"/>
        </w:rPr>
        <w:t>1.Доходы бюджета МО «Чемальский район» за 1 полугодие  2022 года составили 326 835,6 тыс. руб., или 58 %  годовых плановых назначений.</w:t>
      </w: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Сумма налоговых и неналоговых  доходов районного бюджета за 1 полугодие  2022  года составила 100 888,7  тыс. руб. Уменьшение  доходов по сравнению с аналогичным отчетным периодом прошлого года составило 167 766,2  тыс. руб., или  62 %.</w:t>
      </w: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Общий объем безвозмездных поступлений за 1 полугодие  2022  года составил 225 947,0  тыс. руб. Увеличение  суммы безвозмездных поступлений по отношению к поступлениям 1 полугодия  2021  года составило 63 659,9  тыс. руб., или 39 %.</w:t>
      </w: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Расходы бюджета МО «Чемальский район» за 1 полугодие  2022 года составили  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312 827,4</w:t>
      </w:r>
      <w:r>
        <w:rPr>
          <w:rFonts w:ascii="Times New Roman" w:hAnsi="Times New Roman"/>
          <w:sz w:val="24"/>
        </w:rPr>
        <w:t xml:space="preserve"> тыс. руб., или 44 % годовых плановых назначений.  В суммовом выражении за 1 полугодие  2022 года произведено расходов на 68 279,1 тыс. рублей больше, или на 28%,  чем в соответствующем периоде прошлого года.</w:t>
      </w: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E73465" w:rsidRPr="007B258D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7B258D">
        <w:rPr>
          <w:rFonts w:ascii="Times New Roman" w:hAnsi="Times New Roman"/>
          <w:sz w:val="24"/>
        </w:rPr>
        <w:t>Бюджет МО «Чемал</w:t>
      </w:r>
      <w:r>
        <w:rPr>
          <w:rFonts w:ascii="Times New Roman" w:hAnsi="Times New Roman"/>
          <w:sz w:val="24"/>
        </w:rPr>
        <w:t>ьский район» за 1 полугодие  2022</w:t>
      </w:r>
      <w:r w:rsidRPr="007B258D">
        <w:rPr>
          <w:rFonts w:ascii="Times New Roman" w:hAnsi="Times New Roman"/>
          <w:sz w:val="24"/>
        </w:rPr>
        <w:t xml:space="preserve"> года выпол</w:t>
      </w:r>
      <w:r>
        <w:rPr>
          <w:rFonts w:ascii="Times New Roman" w:hAnsi="Times New Roman"/>
          <w:sz w:val="24"/>
        </w:rPr>
        <w:t xml:space="preserve">нен с </w:t>
      </w:r>
      <w:proofErr w:type="spellStart"/>
      <w:r>
        <w:rPr>
          <w:rFonts w:ascii="Times New Roman" w:hAnsi="Times New Roman"/>
          <w:sz w:val="24"/>
        </w:rPr>
        <w:t>профицитом</w:t>
      </w:r>
      <w:proofErr w:type="spellEnd"/>
      <w:r>
        <w:rPr>
          <w:rFonts w:ascii="Times New Roman" w:hAnsi="Times New Roman"/>
          <w:sz w:val="24"/>
        </w:rPr>
        <w:t xml:space="preserve">  в сумме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14 008,2</w:t>
      </w:r>
      <w:r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7B258D">
        <w:rPr>
          <w:rFonts w:ascii="Times New Roman" w:hAnsi="Times New Roman"/>
          <w:sz w:val="24"/>
        </w:rPr>
        <w:t xml:space="preserve"> тыс. рублей.</w:t>
      </w:r>
    </w:p>
    <w:p w:rsidR="00E73465" w:rsidRDefault="00E73465" w:rsidP="00E73465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BC3998" w:rsidRPr="006B5557" w:rsidRDefault="00BC3998" w:rsidP="00B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C3998" w:rsidRPr="00537908" w:rsidRDefault="00BC3998" w:rsidP="00B14AE3">
      <w:pPr>
        <w:pStyle w:val="a4"/>
        <w:jc w:val="both"/>
        <w:rPr>
          <w:rFonts w:ascii="Times New Roman" w:hAnsi="Times New Roman" w:cs="Times New Roman"/>
        </w:rPr>
      </w:pPr>
    </w:p>
    <w:p w:rsidR="00BC3998" w:rsidRDefault="00BC3998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BC3998" w:rsidRDefault="00BC3998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155703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«Чемальский район»                                                                     Долгова М.Н.</w:t>
      </w:r>
    </w:p>
    <w:sectPr w:rsidR="002079AB" w:rsidRPr="002079AB" w:rsidSect="0075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413"/>
    <w:multiLevelType w:val="hybridMultilevel"/>
    <w:tmpl w:val="8B863912"/>
    <w:lvl w:ilvl="0" w:tplc="C6AC71B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2C83AAD"/>
    <w:multiLevelType w:val="hybridMultilevel"/>
    <w:tmpl w:val="94121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10CBE"/>
    <w:multiLevelType w:val="hybridMultilevel"/>
    <w:tmpl w:val="1900931A"/>
    <w:lvl w:ilvl="0" w:tplc="0419000B">
      <w:start w:val="1"/>
      <w:numFmt w:val="bullet"/>
      <w:lvlText w:val="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20BB7"/>
    <w:multiLevelType w:val="hybridMultilevel"/>
    <w:tmpl w:val="671650E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8703A"/>
    <w:multiLevelType w:val="hybridMultilevel"/>
    <w:tmpl w:val="27381D7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395"/>
    <w:rsid w:val="00036206"/>
    <w:rsid w:val="00047E49"/>
    <w:rsid w:val="00052D62"/>
    <w:rsid w:val="000677B5"/>
    <w:rsid w:val="000865FF"/>
    <w:rsid w:val="000B0C63"/>
    <w:rsid w:val="000B50DC"/>
    <w:rsid w:val="000C2F07"/>
    <w:rsid w:val="000F5D7B"/>
    <w:rsid w:val="00102448"/>
    <w:rsid w:val="00124054"/>
    <w:rsid w:val="001411A7"/>
    <w:rsid w:val="00141929"/>
    <w:rsid w:val="00155007"/>
    <w:rsid w:val="00155703"/>
    <w:rsid w:val="001617A2"/>
    <w:rsid w:val="001629C6"/>
    <w:rsid w:val="00170AF8"/>
    <w:rsid w:val="00171702"/>
    <w:rsid w:val="001838EC"/>
    <w:rsid w:val="001D0346"/>
    <w:rsid w:val="001D263A"/>
    <w:rsid w:val="001D4BEC"/>
    <w:rsid w:val="001E75FD"/>
    <w:rsid w:val="00207386"/>
    <w:rsid w:val="002079AB"/>
    <w:rsid w:val="00207BFD"/>
    <w:rsid w:val="00226D5D"/>
    <w:rsid w:val="00227AB3"/>
    <w:rsid w:val="00280668"/>
    <w:rsid w:val="002B0C29"/>
    <w:rsid w:val="002F6F26"/>
    <w:rsid w:val="0031407A"/>
    <w:rsid w:val="00322D5B"/>
    <w:rsid w:val="003524E3"/>
    <w:rsid w:val="003528E4"/>
    <w:rsid w:val="00360A61"/>
    <w:rsid w:val="00381DF7"/>
    <w:rsid w:val="0038427E"/>
    <w:rsid w:val="00394EEC"/>
    <w:rsid w:val="003B3946"/>
    <w:rsid w:val="003D050B"/>
    <w:rsid w:val="003F08CF"/>
    <w:rsid w:val="00411AC0"/>
    <w:rsid w:val="004123E9"/>
    <w:rsid w:val="004251C5"/>
    <w:rsid w:val="004277EB"/>
    <w:rsid w:val="004367A2"/>
    <w:rsid w:val="0047190F"/>
    <w:rsid w:val="00480469"/>
    <w:rsid w:val="004A77DE"/>
    <w:rsid w:val="004B0344"/>
    <w:rsid w:val="004E32F7"/>
    <w:rsid w:val="004F07AF"/>
    <w:rsid w:val="005024F1"/>
    <w:rsid w:val="00504BF4"/>
    <w:rsid w:val="005149F3"/>
    <w:rsid w:val="00525AE4"/>
    <w:rsid w:val="00526610"/>
    <w:rsid w:val="00537908"/>
    <w:rsid w:val="00553F2A"/>
    <w:rsid w:val="00575617"/>
    <w:rsid w:val="0057771B"/>
    <w:rsid w:val="005B0F7D"/>
    <w:rsid w:val="005B1AAF"/>
    <w:rsid w:val="005E721D"/>
    <w:rsid w:val="00611263"/>
    <w:rsid w:val="006167D9"/>
    <w:rsid w:val="006236CE"/>
    <w:rsid w:val="00625783"/>
    <w:rsid w:val="00630F3A"/>
    <w:rsid w:val="00645578"/>
    <w:rsid w:val="006631D4"/>
    <w:rsid w:val="006675E1"/>
    <w:rsid w:val="006677CF"/>
    <w:rsid w:val="006906A1"/>
    <w:rsid w:val="006B5557"/>
    <w:rsid w:val="006B647A"/>
    <w:rsid w:val="006D5240"/>
    <w:rsid w:val="006D73FD"/>
    <w:rsid w:val="006E7B9F"/>
    <w:rsid w:val="007279EB"/>
    <w:rsid w:val="00733E8D"/>
    <w:rsid w:val="007525B2"/>
    <w:rsid w:val="00755DBD"/>
    <w:rsid w:val="00775033"/>
    <w:rsid w:val="00775EB5"/>
    <w:rsid w:val="00786D26"/>
    <w:rsid w:val="007D33F7"/>
    <w:rsid w:val="007D6F7C"/>
    <w:rsid w:val="007F3762"/>
    <w:rsid w:val="007F3897"/>
    <w:rsid w:val="00804C02"/>
    <w:rsid w:val="00804CA1"/>
    <w:rsid w:val="008223A6"/>
    <w:rsid w:val="00822DC3"/>
    <w:rsid w:val="00855650"/>
    <w:rsid w:val="008740B9"/>
    <w:rsid w:val="00886448"/>
    <w:rsid w:val="008946BC"/>
    <w:rsid w:val="008D0FF2"/>
    <w:rsid w:val="008E2E85"/>
    <w:rsid w:val="008F5599"/>
    <w:rsid w:val="009173A2"/>
    <w:rsid w:val="00924317"/>
    <w:rsid w:val="00950F2C"/>
    <w:rsid w:val="00954E0B"/>
    <w:rsid w:val="009556F3"/>
    <w:rsid w:val="00962B17"/>
    <w:rsid w:val="00964AF6"/>
    <w:rsid w:val="00966018"/>
    <w:rsid w:val="0097379D"/>
    <w:rsid w:val="009818C4"/>
    <w:rsid w:val="00990B0B"/>
    <w:rsid w:val="009B2395"/>
    <w:rsid w:val="009C0887"/>
    <w:rsid w:val="009D0C94"/>
    <w:rsid w:val="009F2123"/>
    <w:rsid w:val="00A0213D"/>
    <w:rsid w:val="00A101A3"/>
    <w:rsid w:val="00A3298C"/>
    <w:rsid w:val="00A71A78"/>
    <w:rsid w:val="00A779AD"/>
    <w:rsid w:val="00A93A58"/>
    <w:rsid w:val="00AA5F02"/>
    <w:rsid w:val="00AD3BFD"/>
    <w:rsid w:val="00B001EE"/>
    <w:rsid w:val="00B11D6A"/>
    <w:rsid w:val="00B14AE3"/>
    <w:rsid w:val="00B54893"/>
    <w:rsid w:val="00B567BF"/>
    <w:rsid w:val="00B70248"/>
    <w:rsid w:val="00B90026"/>
    <w:rsid w:val="00B9477E"/>
    <w:rsid w:val="00BC3998"/>
    <w:rsid w:val="00C132E3"/>
    <w:rsid w:val="00C3298F"/>
    <w:rsid w:val="00C45BB2"/>
    <w:rsid w:val="00C5039E"/>
    <w:rsid w:val="00C61BED"/>
    <w:rsid w:val="00C91B34"/>
    <w:rsid w:val="00CD2CE4"/>
    <w:rsid w:val="00CE018D"/>
    <w:rsid w:val="00CE5057"/>
    <w:rsid w:val="00CF0F04"/>
    <w:rsid w:val="00D03968"/>
    <w:rsid w:val="00D053B9"/>
    <w:rsid w:val="00D22045"/>
    <w:rsid w:val="00D33EAE"/>
    <w:rsid w:val="00D3601F"/>
    <w:rsid w:val="00D4182B"/>
    <w:rsid w:val="00D41C48"/>
    <w:rsid w:val="00D4361C"/>
    <w:rsid w:val="00D66A6C"/>
    <w:rsid w:val="00D67EEA"/>
    <w:rsid w:val="00D822C6"/>
    <w:rsid w:val="00D94BAA"/>
    <w:rsid w:val="00DA0DCF"/>
    <w:rsid w:val="00DB002E"/>
    <w:rsid w:val="00DD0818"/>
    <w:rsid w:val="00DD68C1"/>
    <w:rsid w:val="00DE0B4F"/>
    <w:rsid w:val="00E02155"/>
    <w:rsid w:val="00E12A10"/>
    <w:rsid w:val="00E148B7"/>
    <w:rsid w:val="00E22A00"/>
    <w:rsid w:val="00E27680"/>
    <w:rsid w:val="00E5391E"/>
    <w:rsid w:val="00E56159"/>
    <w:rsid w:val="00E67D62"/>
    <w:rsid w:val="00E73465"/>
    <w:rsid w:val="00EA58AB"/>
    <w:rsid w:val="00EC192D"/>
    <w:rsid w:val="00EC5EC3"/>
    <w:rsid w:val="00F11458"/>
    <w:rsid w:val="00F45F30"/>
    <w:rsid w:val="00F57ECA"/>
    <w:rsid w:val="00F72A4F"/>
    <w:rsid w:val="00FA0D74"/>
    <w:rsid w:val="00FB7748"/>
    <w:rsid w:val="00FD512C"/>
    <w:rsid w:val="00FE1CDC"/>
    <w:rsid w:val="00FF1764"/>
    <w:rsid w:val="00FF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75DCBB33040A2207311925F74B65E1B5174DEEA1B19997E2872E49FB231ADBEBED30230FDF1C12D05A11FDB7E889F96D738E9AF0BDD3FE6xED" TargetMode="External"/><Relationship Id="rId13" Type="http://schemas.openxmlformats.org/officeDocument/2006/relationships/hyperlink" Target="consultantplus://offline/ref=A5E46C9FB73189D293117717EA9839228C089F045131DFEB62EDA166E727FE6D2F60891010C63BFD0A955F665C5A9577AB54FDB37DBED0FA20yFH" TargetMode="External"/><Relationship Id="rId18" Type="http://schemas.openxmlformats.org/officeDocument/2006/relationships/hyperlink" Target="consultantplus://offline/ref=30596E79610FDF8D3A6A3F7F2B947461EDCC396C5A20FC5FE0A016DCA5BE6AC3DFDC8467697680A177B46CA247FB2532F1EDF507aBA5I" TargetMode="External"/><Relationship Id="rId26" Type="http://schemas.openxmlformats.org/officeDocument/2006/relationships/hyperlink" Target="consultantplus://offline/ref=30596E79610FDF8D3A6A3F7F2B947461EDC0346E5F24FC5FE0A016DCA5BE6AC3DFDC84616A7DD4F634EA35F302B0283BEEF1F50CA99C00A8a4A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596E79610FDF8D3A6A3F7F2B947461EDCC396C5A20FC5FE0A016DCA5BE6AC3DFDC84616A7DD5F836EA35F302B0283BEEF1F50CA99C00A8a4A6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FCD079F32F3C2370D0D78BC614711025BB82FB7A8B5F33F03D194C25F0BD1A7DA3A778C0049B5E1E837AEC918ADDF3F1EC1F3574F744FAl0oFD" TargetMode="External"/><Relationship Id="rId12" Type="http://schemas.openxmlformats.org/officeDocument/2006/relationships/hyperlink" Target="consultantplus://offline/ref=3EFC810A5CD41A897073B7192ACB35ACC08A6F3253331D895D50C0C627447F867A3C7CCE634F899C7792BC4F23DFC2FE337A6589D8B3m8J1C" TargetMode="External"/><Relationship Id="rId17" Type="http://schemas.openxmlformats.org/officeDocument/2006/relationships/hyperlink" Target="consultantplus://offline/ref=30596E79610FDF8D3A6A3F7F2B947461EDCC396C5A20FC5FE0A016DCA5BE6AC3DFDC84616A7DD5F731EA35F302B0283BEEF1F50CA99C00A8a4A6I" TargetMode="External"/><Relationship Id="rId25" Type="http://schemas.openxmlformats.org/officeDocument/2006/relationships/hyperlink" Target="consultantplus://offline/ref=30596E79610FDF8D3A6A3F7F2B947461EDC0346E5F24FC5FE0A016DCA5BE6AC3DFDC84616A7DD4F23AEA35F302B0283BEEF1F50CA99C00A8a4A6I" TargetMode="External"/><Relationship Id="rId33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FC810A5CD41A897073B7192ACB35ACC08A6F3253331D895D50C0C627447F867A3C7CCE634F899C7792BC4F23DFC2FE337A6589D8B3m8J1C" TargetMode="External"/><Relationship Id="rId20" Type="http://schemas.openxmlformats.org/officeDocument/2006/relationships/hyperlink" Target="consultantplus://offline/ref=30596E79610FDF8D3A6A3F7F2B947461EDCC396C5A20FC5FE0A016DCA5BE6AC3DFDC8467627680A177B46CA247FB2532F1EDF507aBA5I" TargetMode="External"/><Relationship Id="rId29" Type="http://schemas.openxmlformats.org/officeDocument/2006/relationships/hyperlink" Target="consultantplus://offline/ref=F549C81FBA0818F7612E8271376B16094593CDAE9242AEED3EBBB300369AE7BF4BD30A95DBD9DABB8045BC1EE8C6FCA011ED7D8DA0723C49X2G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9EE734C63BEB8A684F80D5A9D019E94A5BF3AB3BDAD930FD2F925BC849E54BDB071F6A1A7D7540B838AD4A688092EE97F3BDB52FD9F885E8uFD" TargetMode="External"/><Relationship Id="rId11" Type="http://schemas.openxmlformats.org/officeDocument/2006/relationships/hyperlink" Target="consultantplus://offline/ref=8494714AA77924B3F1780F26DACDD2ED23C6CE0FAD91E4FA2CFB15A5452C74F6906D3DEC1ECB0190681F88E71E5C7124FBF49708B986FF67I511H" TargetMode="External"/><Relationship Id="rId24" Type="http://schemas.openxmlformats.org/officeDocument/2006/relationships/hyperlink" Target="consultantplus://offline/ref=30596E79610FDF8D3A6A3F7F2B947461EDC2346D5224FC5FE0A016DCA5BE6AC3DFDC84616A7DD1F533EA35F302B0283BEEF1F50CA99C00A8a4A6I" TargetMode="External"/><Relationship Id="rId32" Type="http://schemas.openxmlformats.org/officeDocument/2006/relationships/hyperlink" Target="consultantplus://offline/ref=F549C81FBA0818F7612E8271376B16094593CDAE9242AEED3EBBB300369AE7BF4BD30A95DBD9DABB8045BC1EE8C6FCA011ED7D8DA0723C49X2G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E46C9FB73189D293117717EA9839228C0B9A015432DFEB62EDA166E727FE6D2F60891315C039FD06CA5A734D029876B44AF4A461BCD22FyAH" TargetMode="External"/><Relationship Id="rId23" Type="http://schemas.openxmlformats.org/officeDocument/2006/relationships/hyperlink" Target="consultantplus://offline/ref=30596E79610FDF8D3A6A3F7F2B947461EDC2346D5224FC5FE0A016DCA5BE6AC3DFDC84626D7ED1FB67B025F74BE52425EFE6EB07B79Ca0A2I" TargetMode="External"/><Relationship Id="rId28" Type="http://schemas.openxmlformats.org/officeDocument/2006/relationships/hyperlink" Target="consultantplus://offline/ref=09EDA61AFF1DCA967B99BB36E15C0D6B5025FA48CE8AFDD51097B5D6A1E6A2FA8AEBE2301777B90C9845B6C730A83F04F0F6A0D650mB6BB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05E110C0AE3F69214C4A645950E96FA552663091C6D2E786EDCD6EE1D6F7727BF50CEDE8B7EB9156DD0EBC0491A42774E090B223D5A56A1BECVBH" TargetMode="External"/><Relationship Id="rId19" Type="http://schemas.openxmlformats.org/officeDocument/2006/relationships/hyperlink" Target="consultantplus://offline/ref=30596E79610FDF8D3A6A3F7F2B947461EDCC396C5A20FC5FE0A016DCA5BE6AC3DFDC84616A7DD5F830EA35F302B0283BEEF1F50CA99C00A8a4A6I" TargetMode="External"/><Relationship Id="rId31" Type="http://schemas.openxmlformats.org/officeDocument/2006/relationships/hyperlink" Target="consultantplus://offline/ref=F549C81FBA0818F7612E8271376B1609459CC5A99245AEED3EBBB300369AE7BF4BD30A95DBDADCB88645BC1EE8C6FCA011ED7D8DA0723C49X2G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110C0AE3F69214C4A645950E96FA55266339CC4D1E786EDCD6EE1D6F7727BF50CEDE8B7EA955CDC0EBC0491A42774E090B223D5A56A1BECVBH" TargetMode="External"/><Relationship Id="rId14" Type="http://schemas.openxmlformats.org/officeDocument/2006/relationships/hyperlink" Target="consultantplus://offline/ref=A5E46C9FB73189D293117717EA9839228C0A9F075C31DFEB62EDA166E727FE6D2F60891011C73BFA06CA5A734D029876B44AF4A461BCD22FyAH" TargetMode="External"/><Relationship Id="rId22" Type="http://schemas.openxmlformats.org/officeDocument/2006/relationships/hyperlink" Target="consultantplus://offline/ref=30596E79610FDF8D3A6A3F7F2B947461EDC3316A5824FC5FE0A016DCA5BE6AC3DFDC84616A7CD6F535EA35F302B0283BEEF1F50CA99C00A8a4A6I" TargetMode="External"/><Relationship Id="rId27" Type="http://schemas.openxmlformats.org/officeDocument/2006/relationships/hyperlink" Target="consultantplus://offline/ref=92037FFEB428DF3BFC0AA3C3935132C9939D996BFBD520BDCBD874BC5DE09554540251BCC58890C9A8ABD016F1E36BA6F26D6467064BE0EEF8YBE" TargetMode="External"/><Relationship Id="rId30" Type="http://schemas.openxmlformats.org/officeDocument/2006/relationships/hyperlink" Target="consultantplus://offline/ref=F549C81FBA0818F7612E8271376B16094798CDAB9A4BAEED3EBBB300369AE7BF4BD30A95DBD8DFB08545BC1EE8C6FCA011ED7D8DA0723C49X2GA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6F09-46E3-4C41-9C10-271684C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User</cp:lastModifiedBy>
  <cp:revision>72</cp:revision>
  <dcterms:created xsi:type="dcterms:W3CDTF">2016-08-24T03:19:00Z</dcterms:created>
  <dcterms:modified xsi:type="dcterms:W3CDTF">2022-12-23T09:48:00Z</dcterms:modified>
</cp:coreProperties>
</file>