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360A61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</w:t>
      </w:r>
      <w:r w:rsidR="00E85598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598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</w:t>
      </w:r>
      <w:r w:rsidR="007D6F7C">
        <w:rPr>
          <w:rFonts w:ascii="Times New Roman" w:hAnsi="Times New Roman" w:cs="Times New Roman"/>
          <w:b/>
        </w:rPr>
        <w:t xml:space="preserve">льтатах контрольного </w:t>
      </w:r>
      <w:r w:rsidRPr="006479CA">
        <w:rPr>
          <w:rFonts w:ascii="Times New Roman" w:hAnsi="Times New Roman" w:cs="Times New Roman"/>
          <w:b/>
        </w:rPr>
        <w:t xml:space="preserve"> мероприяти</w:t>
      </w:r>
      <w:r w:rsidR="00E85598">
        <w:rPr>
          <w:rFonts w:ascii="Times New Roman" w:hAnsi="Times New Roman" w:cs="Times New Roman"/>
          <w:b/>
        </w:rPr>
        <w:t>я от 18</w:t>
      </w:r>
      <w:r w:rsidRPr="006479CA">
        <w:rPr>
          <w:rFonts w:ascii="Times New Roman" w:hAnsi="Times New Roman" w:cs="Times New Roman"/>
          <w:b/>
        </w:rPr>
        <w:t>.0</w:t>
      </w:r>
      <w:r w:rsidR="00E85598">
        <w:rPr>
          <w:rFonts w:ascii="Times New Roman" w:hAnsi="Times New Roman" w:cs="Times New Roman"/>
          <w:b/>
        </w:rPr>
        <w:t>8</w:t>
      </w:r>
      <w:r w:rsidR="00C91B34">
        <w:rPr>
          <w:rFonts w:ascii="Times New Roman" w:hAnsi="Times New Roman" w:cs="Times New Roman"/>
          <w:b/>
        </w:rPr>
        <w:t>.20</w:t>
      </w:r>
      <w:r w:rsidR="00950F2C">
        <w:rPr>
          <w:rFonts w:ascii="Times New Roman" w:hAnsi="Times New Roman" w:cs="Times New Roman"/>
          <w:b/>
        </w:rPr>
        <w:t>2</w:t>
      </w:r>
      <w:r w:rsidR="00E85598">
        <w:rPr>
          <w:rFonts w:ascii="Times New Roman" w:hAnsi="Times New Roman" w:cs="Times New Roman"/>
          <w:b/>
        </w:rPr>
        <w:t>3</w:t>
      </w:r>
      <w:r w:rsidR="00115AA0">
        <w:rPr>
          <w:rFonts w:ascii="Times New Roman" w:hAnsi="Times New Roman" w:cs="Times New Roman"/>
          <w:b/>
        </w:rPr>
        <w:t xml:space="preserve"> </w:t>
      </w:r>
    </w:p>
    <w:p w:rsidR="00E5391E" w:rsidRPr="00171702" w:rsidRDefault="00E5391E" w:rsidP="00E5391E">
      <w:pPr>
        <w:contextualSpacing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</w:t>
      </w:r>
      <w:r w:rsidR="00E85598" w:rsidRPr="00A3298C">
        <w:rPr>
          <w:rFonts w:ascii="Times New Roman" w:eastAsia="Times New Roman" w:hAnsi="Times New Roman"/>
          <w:sz w:val="24"/>
          <w:lang w:eastAsia="ru-RU"/>
        </w:rPr>
        <w:t>В соответствии с Планом работ</w:t>
      </w:r>
      <w:r w:rsidR="00E85598">
        <w:rPr>
          <w:rFonts w:ascii="Times New Roman" w:eastAsia="Times New Roman" w:hAnsi="Times New Roman"/>
          <w:sz w:val="24"/>
          <w:lang w:eastAsia="ru-RU"/>
        </w:rPr>
        <w:t>ы Контрольно-счетной комиссии муниципального образования</w:t>
      </w:r>
      <w:r w:rsidR="00E85598" w:rsidRPr="00A3298C">
        <w:rPr>
          <w:rFonts w:ascii="Times New Roman" w:eastAsia="Times New Roman" w:hAnsi="Times New Roman"/>
          <w:sz w:val="24"/>
          <w:lang w:eastAsia="ru-RU"/>
        </w:rPr>
        <w:t xml:space="preserve"> «Чемальский</w:t>
      </w:r>
      <w:r w:rsidR="00E85598">
        <w:rPr>
          <w:rFonts w:ascii="Times New Roman" w:eastAsia="Times New Roman" w:hAnsi="Times New Roman"/>
          <w:sz w:val="24"/>
          <w:lang w:eastAsia="ru-RU"/>
        </w:rPr>
        <w:t xml:space="preserve"> район» на 2023</w:t>
      </w:r>
      <w:r w:rsidR="00E85598" w:rsidRPr="00A3298C">
        <w:rPr>
          <w:rFonts w:ascii="Times New Roman" w:eastAsia="Times New Roman" w:hAnsi="Times New Roman"/>
          <w:sz w:val="24"/>
          <w:lang w:eastAsia="ru-RU"/>
        </w:rPr>
        <w:t xml:space="preserve"> год, </w:t>
      </w:r>
      <w:r w:rsidR="00E85598">
        <w:rPr>
          <w:rFonts w:ascii="Times New Roman" w:eastAsia="Times New Roman" w:hAnsi="Times New Roman"/>
          <w:sz w:val="24"/>
          <w:lang w:eastAsia="ru-RU"/>
        </w:rPr>
        <w:t>утвержденного распоряжением № 37-р от 26.12.2022</w:t>
      </w:r>
      <w:r w:rsidR="00E85598" w:rsidRPr="00A3298C">
        <w:rPr>
          <w:rFonts w:ascii="Times New Roman" w:eastAsia="Times New Roman" w:hAnsi="Times New Roman"/>
          <w:sz w:val="24"/>
          <w:lang w:eastAsia="ru-RU"/>
        </w:rPr>
        <w:t>, на основ</w:t>
      </w:r>
      <w:r w:rsidR="00E85598">
        <w:rPr>
          <w:rFonts w:ascii="Times New Roman" w:eastAsia="Times New Roman" w:hAnsi="Times New Roman"/>
          <w:sz w:val="24"/>
          <w:lang w:eastAsia="ru-RU"/>
        </w:rPr>
        <w:t>ании распоряжения № 2</w:t>
      </w:r>
      <w:r w:rsidR="009A3FDD">
        <w:rPr>
          <w:rFonts w:ascii="Times New Roman" w:eastAsia="Times New Roman" w:hAnsi="Times New Roman"/>
          <w:sz w:val="24"/>
          <w:lang w:eastAsia="ru-RU"/>
        </w:rPr>
        <w:t>3-р от 04</w:t>
      </w:r>
      <w:r w:rsidR="00E85598">
        <w:rPr>
          <w:rFonts w:ascii="Times New Roman" w:eastAsia="Times New Roman" w:hAnsi="Times New Roman"/>
          <w:sz w:val="24"/>
          <w:lang w:eastAsia="ru-RU"/>
        </w:rPr>
        <w:t>.0</w:t>
      </w:r>
      <w:r w:rsidR="009A3FDD">
        <w:rPr>
          <w:rFonts w:ascii="Times New Roman" w:eastAsia="Times New Roman" w:hAnsi="Times New Roman"/>
          <w:sz w:val="24"/>
          <w:lang w:eastAsia="ru-RU"/>
        </w:rPr>
        <w:t>7</w:t>
      </w:r>
      <w:r w:rsidR="00E85598">
        <w:rPr>
          <w:rFonts w:ascii="Times New Roman" w:eastAsia="Times New Roman" w:hAnsi="Times New Roman"/>
          <w:sz w:val="24"/>
          <w:lang w:eastAsia="ru-RU"/>
        </w:rPr>
        <w:t>.2023,</w:t>
      </w:r>
      <w:r w:rsidR="00E85598" w:rsidRPr="00A3298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85598">
        <w:rPr>
          <w:rFonts w:ascii="Times New Roman" w:eastAsia="Times New Roman" w:hAnsi="Times New Roman"/>
          <w:sz w:val="24"/>
          <w:lang w:eastAsia="ru-RU"/>
        </w:rPr>
        <w:t>удостоверения № 1</w:t>
      </w:r>
      <w:r w:rsidR="009A3FDD">
        <w:rPr>
          <w:rFonts w:ascii="Times New Roman" w:eastAsia="Times New Roman" w:hAnsi="Times New Roman"/>
          <w:sz w:val="24"/>
          <w:lang w:eastAsia="ru-RU"/>
        </w:rPr>
        <w:t>7 от 04</w:t>
      </w:r>
      <w:r w:rsidR="00E85598">
        <w:rPr>
          <w:rFonts w:ascii="Times New Roman" w:eastAsia="Times New Roman" w:hAnsi="Times New Roman"/>
          <w:sz w:val="24"/>
          <w:lang w:eastAsia="ru-RU"/>
        </w:rPr>
        <w:t>.0</w:t>
      </w:r>
      <w:r w:rsidR="009A3FDD">
        <w:rPr>
          <w:rFonts w:ascii="Times New Roman" w:eastAsia="Times New Roman" w:hAnsi="Times New Roman"/>
          <w:sz w:val="24"/>
          <w:lang w:eastAsia="ru-RU"/>
        </w:rPr>
        <w:t>7</w:t>
      </w:r>
      <w:r w:rsidR="00E85598">
        <w:rPr>
          <w:rFonts w:ascii="Times New Roman" w:eastAsia="Times New Roman" w:hAnsi="Times New Roman"/>
          <w:sz w:val="24"/>
          <w:lang w:eastAsia="ru-RU"/>
        </w:rPr>
        <w:t xml:space="preserve">.2023, </w:t>
      </w:r>
      <w:r w:rsidR="00E85598" w:rsidRPr="00AE475E">
        <w:rPr>
          <w:rFonts w:ascii="Times New Roman" w:eastAsia="Times New Roman" w:hAnsi="Times New Roman"/>
          <w:sz w:val="24"/>
          <w:lang w:eastAsia="ru-RU"/>
        </w:rPr>
        <w:t>проведена</w:t>
      </w:r>
      <w:r w:rsidR="009A3FDD" w:rsidRPr="009A3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3FDD" w:rsidRPr="009A3FDD">
        <w:rPr>
          <w:rFonts w:ascii="Times New Roman" w:eastAsia="Times New Roman" w:hAnsi="Times New Roman"/>
          <w:sz w:val="24"/>
          <w:lang w:eastAsia="ru-RU"/>
        </w:rPr>
        <w:t>проверка законности и эффективности использования средств бюджета муниципального образования «Чемальский район», поступивших в бюджет муниципального образования «</w:t>
      </w:r>
      <w:proofErr w:type="spellStart"/>
      <w:r w:rsidR="009A3FDD" w:rsidRPr="009A3FDD">
        <w:rPr>
          <w:rFonts w:ascii="Times New Roman" w:eastAsia="Times New Roman" w:hAnsi="Times New Roman"/>
          <w:sz w:val="24"/>
          <w:lang w:eastAsia="ru-RU"/>
        </w:rPr>
        <w:t>Узнезинское</w:t>
      </w:r>
      <w:proofErr w:type="spellEnd"/>
      <w:r w:rsidR="009A3FDD" w:rsidRPr="009A3FDD">
        <w:rPr>
          <w:rFonts w:ascii="Times New Roman" w:eastAsia="Times New Roman" w:hAnsi="Times New Roman"/>
          <w:sz w:val="24"/>
          <w:lang w:eastAsia="ru-RU"/>
        </w:rPr>
        <w:t xml:space="preserve"> сельское поселение» в виде межбюджетных трансфертов, с элементами аудита в сфере закупок товаров, работ и услуг муниципального образования «</w:t>
      </w:r>
      <w:proofErr w:type="spellStart"/>
      <w:r w:rsidR="009A3FDD" w:rsidRPr="009A3FDD">
        <w:rPr>
          <w:rFonts w:ascii="Times New Roman" w:eastAsia="Times New Roman" w:hAnsi="Times New Roman"/>
          <w:sz w:val="24"/>
          <w:lang w:eastAsia="ru-RU"/>
        </w:rPr>
        <w:t>Узнезинское</w:t>
      </w:r>
      <w:proofErr w:type="spellEnd"/>
      <w:r w:rsidR="009A3FDD" w:rsidRPr="009A3FDD">
        <w:rPr>
          <w:rFonts w:ascii="Times New Roman" w:eastAsia="Times New Roman" w:hAnsi="Times New Roman"/>
          <w:sz w:val="24"/>
          <w:lang w:eastAsia="ru-RU"/>
        </w:rPr>
        <w:t xml:space="preserve"> сельское поселение» </w:t>
      </w:r>
      <w:r w:rsidR="009A3FDD" w:rsidRPr="009A3FDD">
        <w:rPr>
          <w:rFonts w:ascii="Times New Roman" w:hAnsi="Times New Roman"/>
          <w:sz w:val="24"/>
          <w:lang w:eastAsia="ru-RU"/>
        </w:rPr>
        <w:t>за 2021-2022 годы и 1 квартал 2023 года.</w:t>
      </w:r>
    </w:p>
    <w:p w:rsidR="00B70248" w:rsidRDefault="00E5391E" w:rsidP="006D5240">
      <w:pPr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 </w:t>
      </w:r>
      <w:r w:rsidRPr="005E721D">
        <w:rPr>
          <w:rFonts w:ascii="Times New Roman" w:eastAsia="Times New Roman" w:hAnsi="Times New Roman"/>
          <w:b/>
          <w:sz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/>
          <w:sz w:val="24"/>
          <w:lang w:eastAsia="ru-RU"/>
        </w:rPr>
        <w:t>:</w:t>
      </w:r>
    </w:p>
    <w:p w:rsidR="00152A2F" w:rsidRPr="00152A2F" w:rsidRDefault="00152A2F" w:rsidP="00152A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152A2F">
        <w:rPr>
          <w:rFonts w:ascii="Times New Roman" w:eastAsia="Times New Roman" w:hAnsi="Times New Roman"/>
          <w:sz w:val="24"/>
          <w:lang w:eastAsia="ru-RU"/>
        </w:rPr>
        <w:t xml:space="preserve">1. </w:t>
      </w:r>
      <w:r w:rsidRPr="00152A2F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В нарушение пункта 2 статьи 8 Федерального закона от </w:t>
      </w:r>
      <w:r w:rsidRPr="00152A2F">
        <w:rPr>
          <w:rFonts w:ascii="Times New Roman" w:eastAsia="Times New Roman" w:hAnsi="Times New Roman"/>
          <w:bCs/>
          <w:sz w:val="24"/>
          <w:lang w:eastAsia="ru-RU"/>
        </w:rPr>
        <w:t xml:space="preserve">06.12.2011  </w:t>
      </w:r>
      <w:r w:rsidRPr="00152A2F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№ 402-ФЗ «О бухгалтерском учете» (далее – Закон № 402-ФЗ) -</w:t>
      </w:r>
      <w:r w:rsidRPr="00152A2F">
        <w:rPr>
          <w:rFonts w:ascii="Times New Roman" w:eastAsia="Times New Roman" w:hAnsi="Times New Roman"/>
          <w:sz w:val="24"/>
          <w:lang w:eastAsia="ru-RU"/>
        </w:rPr>
        <w:t>не предусмотрены</w:t>
      </w:r>
      <w:r w:rsidRPr="00152A2F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обязательные к применению Федеральные стандарты, утвержденные приказами Минфина России: </w:t>
      </w:r>
      <w:r w:rsidRPr="00152A2F">
        <w:rPr>
          <w:rFonts w:ascii="Times New Roman" w:hAnsi="Times New Roman"/>
          <w:sz w:val="24"/>
        </w:rPr>
        <w:t xml:space="preserve">от 15.11.2019 № 182н «Об утверждении федерального стандарта бухгалтерского учета государственных финансов «Затраты по заимствованиям»,от 29.06.2018 № 145н </w:t>
      </w:r>
      <w:r w:rsidRPr="00152A2F">
        <w:rPr>
          <w:rFonts w:ascii="Times New Roman" w:hAnsi="Times New Roman"/>
          <w:iCs/>
          <w:sz w:val="24"/>
        </w:rPr>
        <w:t>«Об утверждении федерального стандарта бухгалтерского учета для организаций государственного сектора «Долгосрочные договоры»</w:t>
      </w:r>
      <w:r w:rsidRPr="00152A2F">
        <w:rPr>
          <w:rFonts w:ascii="Times New Roman" w:eastAsia="Times New Roman" w:hAnsi="Times New Roman"/>
          <w:sz w:val="24"/>
          <w:lang w:eastAsia="ru-RU"/>
        </w:rPr>
        <w:t xml:space="preserve"> (</w:t>
      </w:r>
      <w:r w:rsidRPr="00152A2F">
        <w:rPr>
          <w:rFonts w:ascii="Times New Roman" w:hAnsi="Times New Roman"/>
          <w:bCs/>
          <w:iCs/>
          <w:sz w:val="24"/>
        </w:rPr>
        <w:t>пункт 2.1. Классификатора</w:t>
      </w:r>
      <w:r w:rsidRPr="00152A2F">
        <w:rPr>
          <w:rFonts w:ascii="Times New Roman" w:hAnsi="Times New Roman"/>
          <w:sz w:val="24"/>
        </w:rPr>
        <w:t xml:space="preserve"> нарушений, выявляемых в ходе внешнего государственного аудита (контроля) «</w:t>
      </w:r>
      <w:r w:rsidRPr="00152A2F">
        <w:rPr>
          <w:rFonts w:ascii="Times New Roman" w:hAnsi="Times New Roman"/>
          <w:bCs/>
          <w:iCs/>
          <w:sz w:val="24"/>
        </w:rPr>
        <w:t>СГА 101. Стандарт внешнего государственного аудита (контроля). Общие правила проведения контрольного мероприятия» утв. постановлением Коллегии Счетной палаты РФ от 07.09.2017 № 9ПК (далее - Классификатор нарушений))</w:t>
      </w:r>
      <w:r w:rsidRPr="00152A2F">
        <w:rPr>
          <w:rFonts w:ascii="Times New Roman" w:eastAsia="Times New Roman" w:hAnsi="Times New Roman"/>
          <w:sz w:val="24"/>
          <w:lang w:eastAsia="ru-RU"/>
        </w:rPr>
        <w:t>.</w:t>
      </w:r>
    </w:p>
    <w:p w:rsidR="00152A2F" w:rsidRPr="00152A2F" w:rsidRDefault="00152A2F" w:rsidP="00152A2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eastAsia="Times New Roman" w:hAnsi="Times New Roman"/>
          <w:sz w:val="24"/>
          <w:lang w:eastAsia="ru-RU"/>
        </w:rPr>
        <w:tab/>
        <w:t>2. В нарушение статьи 38 БК РФ – в 2022 году поселением допущено н</w:t>
      </w:r>
      <w:r w:rsidRPr="00152A2F">
        <w:rPr>
          <w:rFonts w:ascii="Times New Roman" w:hAnsi="Times New Roman"/>
          <w:sz w:val="24"/>
        </w:rPr>
        <w:t xml:space="preserve">ецелевое использование бюджетных средств </w:t>
      </w:r>
      <w:r w:rsidRPr="00152A2F">
        <w:rPr>
          <w:rFonts w:ascii="Times New Roman" w:eastAsia="Times New Roman" w:hAnsi="Times New Roman"/>
          <w:sz w:val="24"/>
          <w:lang w:eastAsia="ru-RU"/>
        </w:rPr>
        <w:t>на сумму 20 472,04 рублей. Денежные средства, не предусмотренные в бюджете поселения перечислены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152A2F">
        <w:rPr>
          <w:rFonts w:ascii="Times New Roman" w:eastAsia="Times New Roman" w:hAnsi="Times New Roman"/>
          <w:sz w:val="24"/>
          <w:lang w:eastAsia="ru-RU"/>
        </w:rPr>
        <w:t xml:space="preserve">на оплату пени и штрафов на общую сумму 20 472,04 рублей. 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Cs/>
          <w:sz w:val="24"/>
        </w:rPr>
      </w:pPr>
      <w:r w:rsidRPr="00152A2F">
        <w:rPr>
          <w:rFonts w:ascii="Times New Roman" w:hAnsi="Times New Roman"/>
          <w:b/>
          <w:sz w:val="24"/>
        </w:rPr>
        <w:t xml:space="preserve">Указанные нарушения содержат признаки административных правонарушений, предусмотренных </w:t>
      </w:r>
      <w:hyperlink r:id="rId6" w:history="1">
        <w:r w:rsidRPr="00152A2F">
          <w:rPr>
            <w:rFonts w:ascii="Times New Roman" w:hAnsi="Times New Roman"/>
            <w:b/>
            <w:sz w:val="24"/>
          </w:rPr>
          <w:t>статьей 15.</w:t>
        </w:r>
      </w:hyperlink>
      <w:r w:rsidRPr="00152A2F">
        <w:rPr>
          <w:rFonts w:ascii="Times New Roman" w:hAnsi="Times New Roman"/>
          <w:b/>
          <w:sz w:val="24"/>
        </w:rPr>
        <w:t xml:space="preserve">14. </w:t>
      </w:r>
      <w:proofErr w:type="spellStart"/>
      <w:r w:rsidRPr="00152A2F">
        <w:rPr>
          <w:rFonts w:ascii="Times New Roman" w:hAnsi="Times New Roman"/>
          <w:b/>
          <w:sz w:val="24"/>
        </w:rPr>
        <w:t>КоАП</w:t>
      </w:r>
      <w:proofErr w:type="spellEnd"/>
      <w:r w:rsidRPr="00152A2F">
        <w:rPr>
          <w:rFonts w:ascii="Times New Roman" w:hAnsi="Times New Roman"/>
          <w:b/>
          <w:sz w:val="24"/>
        </w:rPr>
        <w:t xml:space="preserve"> РФ.</w:t>
      </w:r>
    </w:p>
    <w:p w:rsidR="00152A2F" w:rsidRPr="00152A2F" w:rsidRDefault="00152A2F" w:rsidP="00152A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Cs/>
          <w:sz w:val="24"/>
        </w:rPr>
      </w:pPr>
      <w:r w:rsidRPr="00152A2F">
        <w:rPr>
          <w:rFonts w:ascii="Times New Roman" w:hAnsi="Times New Roman"/>
          <w:sz w:val="24"/>
        </w:rPr>
        <w:t>3. В н</w:t>
      </w:r>
      <w:r w:rsidRPr="00152A2F">
        <w:rPr>
          <w:rFonts w:ascii="Times New Roman" w:hAnsi="Times New Roman"/>
          <w:bCs/>
          <w:iCs/>
          <w:sz w:val="24"/>
        </w:rPr>
        <w:t xml:space="preserve">арушение требований, установленных </w:t>
      </w:r>
      <w:hyperlink r:id="rId7" w:history="1">
        <w:r w:rsidRPr="00152A2F">
          <w:rPr>
            <w:rFonts w:ascii="Times New Roman" w:hAnsi="Times New Roman"/>
            <w:bCs/>
            <w:iCs/>
            <w:sz w:val="24"/>
          </w:rPr>
          <w:t>подпунктом 7 части 2 статьи 9</w:t>
        </w:r>
      </w:hyperlink>
      <w:r w:rsidRPr="00152A2F">
        <w:rPr>
          <w:rFonts w:ascii="Times New Roman" w:hAnsi="Times New Roman"/>
          <w:bCs/>
          <w:iCs/>
          <w:sz w:val="24"/>
        </w:rPr>
        <w:t xml:space="preserve"> Закона № 402-ФЗ - в 2021 году в кассовых документах на общую сумму 88 140,23 рублей отсутствуют подписи лиц, ответственных за оформление событий: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>в расходных кассовых ордерах и в платежной ведомости на выдачу заработной платы</w:t>
      </w:r>
      <w:r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>отсутствует подпись Главы поселения.</w:t>
      </w:r>
    </w:p>
    <w:p w:rsidR="00152A2F" w:rsidRPr="00152A2F" w:rsidRDefault="00152A2F" w:rsidP="00152A2F">
      <w:pPr>
        <w:tabs>
          <w:tab w:val="left" w:pos="567"/>
        </w:tabs>
        <w:jc w:val="both"/>
        <w:rPr>
          <w:rFonts w:ascii="Times New Roman" w:hAnsi="Times New Roman"/>
          <w:b/>
          <w:i/>
          <w:sz w:val="24"/>
        </w:rPr>
      </w:pPr>
      <w:r w:rsidRPr="00152A2F">
        <w:rPr>
          <w:rFonts w:ascii="Times New Roman" w:eastAsia="Times New Roman" w:hAnsi="Times New Roman"/>
          <w:sz w:val="24"/>
          <w:lang w:eastAsia="ru-RU"/>
        </w:rPr>
        <w:tab/>
        <w:t>4. В н</w:t>
      </w:r>
      <w:r w:rsidRPr="00152A2F">
        <w:rPr>
          <w:rFonts w:ascii="Times New Roman" w:hAnsi="Times New Roman"/>
          <w:sz w:val="24"/>
        </w:rPr>
        <w:t xml:space="preserve">арушение </w:t>
      </w:r>
      <w:hyperlink r:id="rId8" w:history="1">
        <w:r w:rsidRPr="00152A2F">
          <w:rPr>
            <w:rFonts w:ascii="Times New Roman" w:hAnsi="Times New Roman"/>
            <w:sz w:val="24"/>
          </w:rPr>
          <w:t>пункта 2 статьи 264.1</w:t>
        </w:r>
      </w:hyperlink>
      <w:r w:rsidRPr="00152A2F">
        <w:rPr>
          <w:rFonts w:ascii="Times New Roman" w:hAnsi="Times New Roman"/>
          <w:sz w:val="24"/>
        </w:rPr>
        <w:t xml:space="preserve"> БК РФ, </w:t>
      </w:r>
      <w:hyperlink r:id="rId9" w:history="1">
        <w:r w:rsidRPr="00152A2F">
          <w:rPr>
            <w:rFonts w:ascii="Times New Roman" w:hAnsi="Times New Roman"/>
            <w:sz w:val="24"/>
          </w:rPr>
          <w:t>пункта 1 статьи 10</w:t>
        </w:r>
      </w:hyperlink>
      <w:r w:rsidRPr="00152A2F">
        <w:rPr>
          <w:rFonts w:ascii="Times New Roman" w:hAnsi="Times New Roman"/>
          <w:sz w:val="24"/>
        </w:rPr>
        <w:t xml:space="preserve">, </w:t>
      </w:r>
      <w:hyperlink r:id="rId10" w:history="1">
        <w:r w:rsidRPr="00152A2F">
          <w:rPr>
            <w:rFonts w:ascii="Times New Roman" w:hAnsi="Times New Roman"/>
            <w:sz w:val="24"/>
          </w:rPr>
          <w:t>пункта 1 статьи 13</w:t>
        </w:r>
      </w:hyperlink>
      <w:r w:rsidRPr="00152A2F">
        <w:rPr>
          <w:rFonts w:ascii="Times New Roman" w:hAnsi="Times New Roman"/>
          <w:sz w:val="24"/>
        </w:rPr>
        <w:t xml:space="preserve"> Закона № 402-ФЗ, </w:t>
      </w:r>
      <w:r w:rsidRPr="00152A2F">
        <w:rPr>
          <w:rFonts w:ascii="Times New Roman" w:eastAsia="Calibri" w:hAnsi="Times New Roman"/>
          <w:sz w:val="24"/>
        </w:rPr>
        <w:t xml:space="preserve"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 w:rsidRPr="00152A2F">
        <w:rPr>
          <w:rFonts w:ascii="Times New Roman" w:eastAsia="Times New Roman" w:hAnsi="Times New Roman"/>
          <w:sz w:val="24"/>
          <w:lang w:eastAsia="ru-RU"/>
        </w:rPr>
        <w:t xml:space="preserve">приказом Минфина России от 01.12.2010 № 157-н </w:t>
      </w:r>
      <w:r w:rsidRPr="00152A2F">
        <w:rPr>
          <w:rFonts w:ascii="Times New Roman" w:eastAsia="Calibri" w:hAnsi="Times New Roman"/>
          <w:sz w:val="24"/>
        </w:rPr>
        <w:t>(далее – Инструкция № 157-н)</w:t>
      </w:r>
      <w:r w:rsidRPr="00152A2F">
        <w:rPr>
          <w:rFonts w:ascii="Times New Roman" w:hAnsi="Times New Roman"/>
          <w:sz w:val="24"/>
        </w:rPr>
        <w:t xml:space="preserve">, </w:t>
      </w:r>
      <w:hyperlink r:id="rId11" w:history="1">
        <w:r w:rsidRPr="00152A2F">
          <w:rPr>
            <w:rFonts w:ascii="Times New Roman" w:hAnsi="Times New Roman"/>
            <w:sz w:val="24"/>
          </w:rPr>
          <w:t>Инструкции</w:t>
        </w:r>
      </w:hyperlink>
      <w:r>
        <w:rPr>
          <w:sz w:val="24"/>
        </w:rPr>
        <w:t xml:space="preserve"> </w:t>
      </w:r>
      <w:r w:rsidRPr="00152A2F">
        <w:rPr>
          <w:rFonts w:ascii="Times New Roman" w:hAnsi="Times New Roman"/>
          <w:iCs/>
          <w:sz w:val="24"/>
        </w:rPr>
        <w:t>о порядке составления</w:t>
      </w:r>
      <w:r>
        <w:rPr>
          <w:rFonts w:ascii="Times New Roman" w:hAnsi="Times New Roman"/>
          <w:iCs/>
          <w:sz w:val="24"/>
        </w:rPr>
        <w:t xml:space="preserve"> </w:t>
      </w:r>
      <w:r w:rsidRPr="00152A2F">
        <w:rPr>
          <w:rFonts w:ascii="Times New Roman" w:hAnsi="Times New Roman"/>
          <w:iCs/>
          <w:sz w:val="24"/>
        </w:rPr>
        <w:t xml:space="preserve">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</w:t>
      </w:r>
      <w:r w:rsidRPr="00152A2F">
        <w:rPr>
          <w:rFonts w:ascii="Times New Roman" w:hAnsi="Times New Roman"/>
          <w:sz w:val="24"/>
        </w:rPr>
        <w:t xml:space="preserve"> № 191н (далее – Инструкция № 191н), </w:t>
      </w:r>
      <w:hyperlink r:id="rId12" w:history="1">
        <w:r w:rsidRPr="00152A2F">
          <w:rPr>
            <w:rFonts w:ascii="Times New Roman" w:hAnsi="Times New Roman"/>
            <w:sz w:val="24"/>
          </w:rPr>
          <w:t>Инструкции</w:t>
        </w:r>
      </w:hyperlink>
      <w:r w:rsidRPr="00152A2F">
        <w:rPr>
          <w:rFonts w:ascii="Times New Roman" w:hAnsi="Times New Roman"/>
          <w:iCs/>
          <w:sz w:val="24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</w:t>
      </w:r>
      <w:r w:rsidRPr="00152A2F">
        <w:rPr>
          <w:rFonts w:ascii="Times New Roman" w:hAnsi="Times New Roman"/>
          <w:sz w:val="24"/>
        </w:rPr>
        <w:t>№ 33н (далее – Инструкция № 33н) - в 2022 году допущено искажение показателей бухгалтерской (финансовой) отчетности на 78%, выраженное в расхождении данных регистров бухгалтерского учета поселения на сумму  104 351,14 рублей.</w:t>
      </w:r>
      <w:r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 xml:space="preserve">Данные Главной книги за 2022 год по счету 20134 «Касса» не соответствуют данным журналов операций за 2022 год № 1 «Касса» и № 2 с безналичными денежными средствами (заявки на получение </w:t>
      </w:r>
      <w:r w:rsidRPr="00152A2F">
        <w:rPr>
          <w:rFonts w:ascii="Times New Roman" w:hAnsi="Times New Roman"/>
          <w:sz w:val="24"/>
        </w:rPr>
        <w:lastRenderedPageBreak/>
        <w:t>денежных средств, перечисляемых на карту).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Cs/>
          <w:sz w:val="24"/>
        </w:rPr>
      </w:pPr>
      <w:r w:rsidRPr="00152A2F">
        <w:rPr>
          <w:rFonts w:ascii="Times New Roman" w:hAnsi="Times New Roman"/>
          <w:b/>
          <w:sz w:val="24"/>
        </w:rPr>
        <w:t xml:space="preserve">Указанные нарушения содержат признаки административных правонарушений, предусмотренных </w:t>
      </w:r>
      <w:hyperlink r:id="rId13" w:history="1">
        <w:r w:rsidRPr="00152A2F">
          <w:rPr>
            <w:rFonts w:ascii="Times New Roman" w:hAnsi="Times New Roman"/>
            <w:b/>
            <w:sz w:val="24"/>
          </w:rPr>
          <w:t>частью 4 статьи 15.</w:t>
        </w:r>
      </w:hyperlink>
      <w:r w:rsidRPr="00152A2F">
        <w:rPr>
          <w:rFonts w:ascii="Times New Roman" w:hAnsi="Times New Roman"/>
          <w:b/>
          <w:sz w:val="24"/>
        </w:rPr>
        <w:t xml:space="preserve">15.6. </w:t>
      </w:r>
      <w:proofErr w:type="spellStart"/>
      <w:r w:rsidRPr="00152A2F">
        <w:rPr>
          <w:rFonts w:ascii="Times New Roman" w:hAnsi="Times New Roman"/>
          <w:b/>
          <w:sz w:val="24"/>
        </w:rPr>
        <w:t>КоАП</w:t>
      </w:r>
      <w:proofErr w:type="spellEnd"/>
      <w:r w:rsidRPr="00152A2F">
        <w:rPr>
          <w:rFonts w:ascii="Times New Roman" w:hAnsi="Times New Roman"/>
          <w:b/>
          <w:sz w:val="24"/>
        </w:rPr>
        <w:t xml:space="preserve"> РФ.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i/>
          <w:sz w:val="24"/>
        </w:rPr>
      </w:pPr>
      <w:r w:rsidRPr="00152A2F">
        <w:rPr>
          <w:rFonts w:ascii="Times New Roman" w:hAnsi="Times New Roman"/>
          <w:sz w:val="24"/>
        </w:rPr>
        <w:t xml:space="preserve">5. В нарушение </w:t>
      </w:r>
      <w:hyperlink r:id="rId14" w:history="1">
        <w:r w:rsidRPr="00152A2F">
          <w:rPr>
            <w:rFonts w:ascii="Times New Roman" w:hAnsi="Times New Roman"/>
            <w:sz w:val="24"/>
          </w:rPr>
          <w:t>части 3 статьи 9</w:t>
        </w:r>
      </w:hyperlink>
      <w:r w:rsidRPr="00152A2F">
        <w:rPr>
          <w:rFonts w:ascii="Times New Roman" w:hAnsi="Times New Roman"/>
          <w:sz w:val="24"/>
        </w:rPr>
        <w:t xml:space="preserve"> Закона № 402-ФЗ, </w:t>
      </w:r>
      <w:hyperlink r:id="rId15" w:history="1">
        <w:r w:rsidRPr="00152A2F">
          <w:rPr>
            <w:rFonts w:ascii="Times New Roman" w:hAnsi="Times New Roman"/>
            <w:sz w:val="24"/>
          </w:rPr>
          <w:t>абзаца пятого пункта 3</w:t>
        </w:r>
      </w:hyperlink>
      <w:r w:rsidRPr="00152A2F">
        <w:rPr>
          <w:rFonts w:ascii="Times New Roman" w:hAnsi="Times New Roman"/>
          <w:sz w:val="24"/>
        </w:rPr>
        <w:t xml:space="preserve"> Инструкции № 157н - в 2022 году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>поселением приняты к бухгалтерскому учету первичные учетные документы, которыми оформлены не имевшие места факты хозяйственной жизни - авансовые отчеты по приобретению материальных запасов через подотчетное лицо регистрировались в бухгалтерском учете раньше, чем документы (чеки), подтверждающие произведенные расходы.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>За период с мая по декабрь 2022 года зарегистрированы 4 (четыре) авансовых отчета на общую сумму  60 333,18 рублей.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Cs/>
          <w:sz w:val="24"/>
        </w:rPr>
      </w:pPr>
      <w:r w:rsidRPr="00152A2F">
        <w:rPr>
          <w:rFonts w:ascii="Times New Roman" w:hAnsi="Times New Roman"/>
          <w:b/>
          <w:sz w:val="24"/>
        </w:rPr>
        <w:t xml:space="preserve">Указанные нарушения содержат признаки административных правонарушений, предусмотренных </w:t>
      </w:r>
      <w:hyperlink r:id="rId16" w:history="1">
        <w:r w:rsidRPr="00152A2F">
          <w:rPr>
            <w:rFonts w:ascii="Times New Roman" w:hAnsi="Times New Roman"/>
            <w:b/>
            <w:sz w:val="24"/>
          </w:rPr>
          <w:t>частью 4 статьи 15.</w:t>
        </w:r>
      </w:hyperlink>
      <w:r w:rsidRPr="00152A2F">
        <w:rPr>
          <w:rFonts w:ascii="Times New Roman" w:hAnsi="Times New Roman"/>
          <w:b/>
          <w:sz w:val="24"/>
        </w:rPr>
        <w:t xml:space="preserve">15.6. </w:t>
      </w:r>
      <w:proofErr w:type="spellStart"/>
      <w:r w:rsidRPr="00152A2F">
        <w:rPr>
          <w:rFonts w:ascii="Times New Roman" w:hAnsi="Times New Roman"/>
          <w:b/>
          <w:sz w:val="24"/>
        </w:rPr>
        <w:t>КоАП</w:t>
      </w:r>
      <w:proofErr w:type="spellEnd"/>
      <w:r w:rsidRPr="00152A2F">
        <w:rPr>
          <w:rFonts w:ascii="Times New Roman" w:hAnsi="Times New Roman"/>
          <w:b/>
          <w:sz w:val="24"/>
        </w:rPr>
        <w:t xml:space="preserve"> РФ.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eastAsia="Times New Roman" w:hAnsi="Times New Roman"/>
          <w:sz w:val="24"/>
          <w:lang w:eastAsia="ru-RU"/>
        </w:rPr>
        <w:t>6. Требование статьи 136 ТК РФ не соблюдено - ф</w:t>
      </w:r>
      <w:r w:rsidRPr="00152A2F">
        <w:rPr>
          <w:rFonts w:ascii="Times New Roman" w:hAnsi="Times New Roman"/>
          <w:sz w:val="24"/>
        </w:rPr>
        <w:t>орма расчетного листка не утверждена в установленном порядке.</w:t>
      </w:r>
    </w:p>
    <w:p w:rsidR="00152A2F" w:rsidRPr="00152A2F" w:rsidRDefault="00152A2F" w:rsidP="00152A2F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52A2F">
        <w:rPr>
          <w:rFonts w:ascii="Times New Roman" w:eastAsia="Times New Roman" w:hAnsi="Times New Roman"/>
          <w:sz w:val="24"/>
          <w:lang w:eastAsia="ru-RU"/>
        </w:rPr>
        <w:tab/>
        <w:t xml:space="preserve">7. В нарушение пункта 2.3. Положения об оплате труда лиц, замещающих муниципальные должности и должности муниципальной службы МО </w:t>
      </w:r>
      <w:proofErr w:type="spellStart"/>
      <w:r w:rsidRPr="00152A2F">
        <w:rPr>
          <w:rFonts w:ascii="Times New Roman" w:eastAsia="Times New Roman" w:hAnsi="Times New Roman"/>
          <w:sz w:val="24"/>
          <w:lang w:eastAsia="ru-RU"/>
        </w:rPr>
        <w:t>Узнезинское</w:t>
      </w:r>
      <w:proofErr w:type="spellEnd"/>
      <w:r w:rsidRPr="00152A2F">
        <w:rPr>
          <w:rFonts w:ascii="Times New Roman" w:eastAsia="Times New Roman" w:hAnsi="Times New Roman"/>
          <w:sz w:val="24"/>
          <w:lang w:eastAsia="ru-RU"/>
        </w:rPr>
        <w:t xml:space="preserve"> сельское поселение, утвержденного решением Сельского совета депутатов </w:t>
      </w:r>
      <w:proofErr w:type="spellStart"/>
      <w:r w:rsidRPr="00152A2F">
        <w:rPr>
          <w:rFonts w:ascii="Times New Roman" w:eastAsia="Times New Roman" w:hAnsi="Times New Roman"/>
          <w:sz w:val="24"/>
          <w:lang w:eastAsia="ru-RU"/>
        </w:rPr>
        <w:t>Узнезинского</w:t>
      </w:r>
      <w:proofErr w:type="spellEnd"/>
      <w:r w:rsidRPr="00152A2F">
        <w:rPr>
          <w:rFonts w:ascii="Times New Roman" w:eastAsia="Times New Roman" w:hAnsi="Times New Roman"/>
          <w:sz w:val="24"/>
          <w:lang w:eastAsia="ru-RU"/>
        </w:rPr>
        <w:t xml:space="preserve"> сельского поселения от 02.02.2009 № 4-15 (далее - Положение об оплате труда № 4-15) - в 2022 году единовременная выплата в размере 0,6 месячного денежного вознаграждения при предоставлении главе поселения ежегодного оплачиваемого отпуска</w:t>
      </w:r>
      <w:r w:rsidR="0010060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152A2F">
        <w:rPr>
          <w:rFonts w:ascii="Times New Roman" w:eastAsia="Times New Roman" w:hAnsi="Times New Roman"/>
          <w:sz w:val="24"/>
          <w:lang w:eastAsia="ru-RU"/>
        </w:rPr>
        <w:t>не произведена.</w:t>
      </w:r>
    </w:p>
    <w:p w:rsidR="00152A2F" w:rsidRPr="00152A2F" w:rsidRDefault="00152A2F" w:rsidP="00152A2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eastAsia="Times New Roman" w:hAnsi="Times New Roman"/>
          <w:sz w:val="24"/>
          <w:lang w:eastAsia="ru-RU"/>
        </w:rPr>
        <w:tab/>
        <w:t>8.</w:t>
      </w:r>
      <w:r w:rsidRPr="00152A2F">
        <w:rPr>
          <w:rFonts w:ascii="Times New Roman" w:hAnsi="Times New Roman"/>
          <w:sz w:val="24"/>
        </w:rPr>
        <w:t>В 2022 году поселением допущена неправомерная выплата денежных средств на общую сумму 34 303,31 рублей, из них: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>-2 660,80 рублей (за вычетом НДФЛ 13%),в связи с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 xml:space="preserve">предоставлением в 2022 году дополнительного оплачиваемого отпуска за ненормированный служебный день на 4 календарных дня </w:t>
      </w:r>
      <w:r w:rsidRPr="00152A2F">
        <w:rPr>
          <w:rFonts w:ascii="Times New Roman" w:eastAsia="Times New Roman" w:hAnsi="Times New Roman"/>
          <w:sz w:val="24"/>
          <w:lang w:eastAsia="ru-RU"/>
        </w:rPr>
        <w:t>лицу, замещающему муниципальную должность (Положение об оплате труда № 4-15)</w:t>
      </w:r>
      <w:r w:rsidRPr="00152A2F">
        <w:rPr>
          <w:rFonts w:ascii="Times New Roman" w:hAnsi="Times New Roman"/>
          <w:sz w:val="24"/>
        </w:rPr>
        <w:t>;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152A2F">
        <w:rPr>
          <w:rFonts w:ascii="Times New Roman" w:hAnsi="Times New Roman"/>
          <w:sz w:val="24"/>
        </w:rPr>
        <w:t xml:space="preserve">- </w:t>
      </w:r>
      <w:r w:rsidRPr="00152A2F">
        <w:rPr>
          <w:rFonts w:ascii="Times New Roman" w:eastAsia="Times New Roman" w:hAnsi="Times New Roman"/>
          <w:sz w:val="24"/>
          <w:lang w:eastAsia="ru-RU"/>
        </w:rPr>
        <w:t xml:space="preserve">31 642,51 рублей (за вычетом НДФЛ 13%), в связи </w:t>
      </w:r>
      <w:r w:rsidRPr="00152A2F">
        <w:rPr>
          <w:rFonts w:ascii="Times New Roman" w:hAnsi="Times New Roman"/>
          <w:sz w:val="24"/>
        </w:rPr>
        <w:t xml:space="preserve">с выплатой в 2022 году единовременных премий, </w:t>
      </w:r>
      <w:r w:rsidRPr="00152A2F">
        <w:rPr>
          <w:rFonts w:ascii="Times New Roman" w:eastAsia="Times New Roman" w:hAnsi="Times New Roman"/>
          <w:sz w:val="24"/>
          <w:lang w:eastAsia="ru-RU"/>
        </w:rPr>
        <w:t xml:space="preserve">не предусмотренных Положением об оплате труда № 4-15 </w:t>
      </w:r>
      <w:r w:rsidRPr="00152A2F">
        <w:rPr>
          <w:rFonts w:ascii="Times New Roman" w:hAnsi="Times New Roman"/>
          <w:sz w:val="24"/>
        </w:rPr>
        <w:t>л</w:t>
      </w:r>
      <w:r w:rsidRPr="00152A2F">
        <w:rPr>
          <w:rFonts w:ascii="Times New Roman" w:eastAsia="Times New Roman" w:hAnsi="Times New Roman"/>
          <w:sz w:val="24"/>
          <w:lang w:eastAsia="ru-RU"/>
        </w:rPr>
        <w:t xml:space="preserve">ицу, замещающему муниципальную должность. </w:t>
      </w:r>
    </w:p>
    <w:p w:rsidR="00152A2F" w:rsidRPr="00152A2F" w:rsidRDefault="00152A2F" w:rsidP="00152A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9. </w:t>
      </w:r>
      <w:r w:rsidRPr="00152A2F">
        <w:rPr>
          <w:rFonts w:ascii="Times New Roman" w:hAnsi="Times New Roman"/>
          <w:iCs/>
          <w:sz w:val="24"/>
        </w:rPr>
        <w:t>В</w:t>
      </w:r>
      <w:r w:rsidR="00100603">
        <w:rPr>
          <w:rFonts w:ascii="Times New Roman" w:hAnsi="Times New Roman"/>
          <w:iCs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>нарушение абзаца л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 xml:space="preserve">пункта </w:t>
      </w:r>
      <w:r w:rsidRPr="00152A2F">
        <w:rPr>
          <w:rFonts w:ascii="Times New Roman" w:hAnsi="Times New Roman"/>
          <w:iCs/>
          <w:sz w:val="24"/>
        </w:rPr>
        <w:t>2 п</w:t>
      </w:r>
      <w:r w:rsidRPr="00152A2F">
        <w:rPr>
          <w:rFonts w:ascii="Times New Roman" w:hAnsi="Times New Roman"/>
          <w:sz w:val="24"/>
        </w:rPr>
        <w:t>остановления Правительства РФ от 24.12.2007 № 922 «Об особенностях порядка исчисления средней заработной платы» (далее – постановление № 922) -</w:t>
      </w:r>
      <w:r w:rsidRPr="00152A2F">
        <w:rPr>
          <w:rFonts w:ascii="Times New Roman" w:hAnsi="Times New Roman"/>
          <w:iCs/>
          <w:sz w:val="24"/>
        </w:rPr>
        <w:t xml:space="preserve"> в</w:t>
      </w:r>
      <w:r w:rsidRPr="00152A2F">
        <w:rPr>
          <w:rFonts w:ascii="Times New Roman" w:hAnsi="Times New Roman"/>
          <w:sz w:val="24"/>
        </w:rPr>
        <w:t xml:space="preserve"> 2022 году при расчете среднего заработка работникам поселения районный коэффициент не учитывался.</w:t>
      </w:r>
    </w:p>
    <w:p w:rsidR="00152A2F" w:rsidRPr="00152A2F" w:rsidRDefault="00152A2F" w:rsidP="00152A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</w:rPr>
      </w:pPr>
      <w:r w:rsidRPr="00152A2F">
        <w:rPr>
          <w:rFonts w:ascii="Times New Roman" w:hAnsi="Times New Roman"/>
          <w:sz w:val="24"/>
        </w:rPr>
        <w:t xml:space="preserve">10.В нарушение абзаца </w:t>
      </w:r>
      <w:proofErr w:type="spellStart"/>
      <w:r w:rsidRPr="00152A2F">
        <w:rPr>
          <w:rFonts w:ascii="Times New Roman" w:hAnsi="Times New Roman"/>
          <w:sz w:val="24"/>
        </w:rPr>
        <w:t>н</w:t>
      </w:r>
      <w:proofErr w:type="spellEnd"/>
      <w:r w:rsidRPr="00152A2F">
        <w:rPr>
          <w:rFonts w:ascii="Times New Roman" w:hAnsi="Times New Roman"/>
          <w:sz w:val="24"/>
        </w:rPr>
        <w:t xml:space="preserve"> пункта 2</w:t>
      </w:r>
      <w:r w:rsidRPr="00152A2F">
        <w:rPr>
          <w:rFonts w:ascii="Times New Roman" w:hAnsi="Times New Roman"/>
          <w:iCs/>
          <w:sz w:val="24"/>
        </w:rPr>
        <w:t xml:space="preserve"> постановления № 922 - в</w:t>
      </w:r>
      <w:r w:rsidRPr="00152A2F">
        <w:rPr>
          <w:rFonts w:ascii="Times New Roman" w:hAnsi="Times New Roman"/>
          <w:sz w:val="24"/>
        </w:rPr>
        <w:t xml:space="preserve"> 2022 году при расчете среднего заработка работникам не учитывались премии и вознаграждения</w:t>
      </w:r>
      <w:r w:rsidRPr="00152A2F">
        <w:rPr>
          <w:rFonts w:ascii="Times New Roman" w:hAnsi="Times New Roman"/>
          <w:iCs/>
          <w:sz w:val="24"/>
        </w:rPr>
        <w:t xml:space="preserve">, </w:t>
      </w:r>
      <w:r w:rsidRPr="00152A2F">
        <w:rPr>
          <w:rFonts w:ascii="Times New Roman" w:hAnsi="Times New Roman"/>
          <w:sz w:val="24"/>
        </w:rPr>
        <w:t>предусмотренные системой оплаты труда</w:t>
      </w:r>
      <w:r w:rsidRPr="00152A2F">
        <w:rPr>
          <w:rFonts w:ascii="Times New Roman" w:hAnsi="Times New Roman"/>
          <w:iCs/>
          <w:sz w:val="24"/>
        </w:rPr>
        <w:t xml:space="preserve">. </w:t>
      </w:r>
    </w:p>
    <w:p w:rsidR="00152A2F" w:rsidRPr="00152A2F" w:rsidRDefault="00152A2F" w:rsidP="00152A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11. В нарушение </w:t>
      </w:r>
      <w:hyperlink r:id="rId17" w:history="1">
        <w:r w:rsidRPr="00152A2F">
          <w:rPr>
            <w:rStyle w:val="a7"/>
            <w:rFonts w:ascii="Times New Roman" w:hAnsi="Times New Roman"/>
            <w:sz w:val="24"/>
          </w:rPr>
          <w:t>части 3 статьи 139</w:t>
        </w:r>
      </w:hyperlink>
      <w:r w:rsidRPr="00152A2F">
        <w:rPr>
          <w:rFonts w:ascii="Times New Roman" w:hAnsi="Times New Roman"/>
          <w:sz w:val="24"/>
        </w:rPr>
        <w:t xml:space="preserve"> ТК РФ и </w:t>
      </w:r>
      <w:hyperlink r:id="rId18" w:history="1">
        <w:r w:rsidRPr="00152A2F">
          <w:rPr>
            <w:rStyle w:val="a7"/>
            <w:rFonts w:ascii="Times New Roman" w:hAnsi="Times New Roman"/>
            <w:sz w:val="24"/>
          </w:rPr>
          <w:t>пункта 4</w:t>
        </w:r>
      </w:hyperlink>
      <w:r w:rsidRPr="00152A2F">
        <w:rPr>
          <w:rFonts w:ascii="Times New Roman" w:hAnsi="Times New Roman"/>
          <w:sz w:val="24"/>
        </w:rPr>
        <w:t xml:space="preserve"> постановления № 922 – в 2022 году средний дневной заработок для оплаты отпуска исчислен работнику за последние 5 календарных месяцев. Следовало, из фактически начисленной работнику заработной платы и фактически отработанного им времени за 12 календарных месяцев. </w:t>
      </w:r>
    </w:p>
    <w:p w:rsidR="00152A2F" w:rsidRPr="00152A2F" w:rsidRDefault="00152A2F" w:rsidP="00152A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>12. В нарушение части 1 статьи 127 ТК РФ – в 2022 году компенсация за неиспользованный отпуск при увольнении работнику не выплачена.Следовательно, работнику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>не предоставлена социальная гарантия, предусмотренная трудовым законодательством РФ.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>13. В нарушение пункта 3 постановления № 922 – в 2022 году в расчет среднего заработка включена компенсация расходов на санаторно-курортное лечение, являющаяся выплатой социального характера.</w:t>
      </w:r>
    </w:p>
    <w:p w:rsidR="00152A2F" w:rsidRPr="00152A2F" w:rsidRDefault="00152A2F" w:rsidP="00152A2F">
      <w:pPr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14. В ходе выборочной проверки расчета заработной платы кочегаров за январь-март, ноябрь, декабрь 2022 года и 1 квартал 2023 года выявлены расхождения на общую сумму 19 084,20 (за вычетом НДФЛ 13%), из них переплата 15 477,50 рублей (за вычетом НДФЛ 13%), недоплата 3 606,70 рублей (за вычетом НДФЛ 13%). 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15. В нарушение статьи 191 ТК РФ, пункта 3 Положения о премировании работников </w:t>
      </w:r>
      <w:r w:rsidRPr="00152A2F">
        <w:rPr>
          <w:rFonts w:ascii="Times New Roman" w:hAnsi="Times New Roman"/>
          <w:sz w:val="24"/>
        </w:rPr>
        <w:lastRenderedPageBreak/>
        <w:t xml:space="preserve">сельской администрации </w:t>
      </w:r>
      <w:proofErr w:type="spellStart"/>
      <w:r w:rsidRPr="00152A2F">
        <w:rPr>
          <w:rFonts w:ascii="Times New Roman" w:hAnsi="Times New Roman"/>
          <w:sz w:val="24"/>
        </w:rPr>
        <w:t>Узнезинского</w:t>
      </w:r>
      <w:proofErr w:type="spellEnd"/>
      <w:r w:rsidRPr="00152A2F">
        <w:rPr>
          <w:rFonts w:ascii="Times New Roman" w:hAnsi="Times New Roman"/>
          <w:sz w:val="24"/>
        </w:rPr>
        <w:t xml:space="preserve"> сельского поселения, утвержденного постановлением от 11.01.2006 № 3 –  распоряжения о премировании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 xml:space="preserve">в 2022 году не содержат сведений о мотивах поощрения работников. </w:t>
      </w:r>
    </w:p>
    <w:p w:rsidR="00152A2F" w:rsidRPr="00152A2F" w:rsidRDefault="00152A2F" w:rsidP="00152A2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152A2F">
        <w:rPr>
          <w:rFonts w:ascii="Times New Roman" w:hAnsi="Times New Roman"/>
          <w:b/>
          <w:sz w:val="24"/>
        </w:rPr>
        <w:t>В отношении вышеуказанных нарушений применяются общие нормы об ответственности за нарушение требований трудового законодательства РФ, предусмотрена административная ответственность</w:t>
      </w:r>
      <w:r w:rsidR="00100603">
        <w:rPr>
          <w:rFonts w:ascii="Times New Roman" w:hAnsi="Times New Roman"/>
          <w:b/>
          <w:sz w:val="24"/>
        </w:rPr>
        <w:t xml:space="preserve"> </w:t>
      </w:r>
      <w:r w:rsidRPr="00152A2F">
        <w:rPr>
          <w:rFonts w:ascii="Times New Roman" w:hAnsi="Times New Roman"/>
          <w:b/>
          <w:sz w:val="24"/>
        </w:rPr>
        <w:t xml:space="preserve">в соответствии с </w:t>
      </w:r>
      <w:hyperlink r:id="rId19" w:history="1">
        <w:r w:rsidRPr="00152A2F">
          <w:rPr>
            <w:rFonts w:ascii="Times New Roman" w:hAnsi="Times New Roman"/>
            <w:b/>
            <w:sz w:val="24"/>
          </w:rPr>
          <w:t>частью 1 статьи 5.27</w:t>
        </w:r>
      </w:hyperlink>
      <w:r w:rsidRPr="00152A2F">
        <w:rPr>
          <w:rFonts w:ascii="Times New Roman" w:hAnsi="Times New Roman"/>
          <w:b/>
          <w:sz w:val="24"/>
        </w:rPr>
        <w:t xml:space="preserve"> </w:t>
      </w:r>
      <w:proofErr w:type="spellStart"/>
      <w:r w:rsidRPr="00152A2F">
        <w:rPr>
          <w:rFonts w:ascii="Times New Roman" w:hAnsi="Times New Roman"/>
          <w:b/>
          <w:sz w:val="24"/>
        </w:rPr>
        <w:t>КоАП</w:t>
      </w:r>
      <w:proofErr w:type="spellEnd"/>
      <w:r w:rsidRPr="00152A2F">
        <w:rPr>
          <w:rFonts w:ascii="Times New Roman" w:hAnsi="Times New Roman"/>
          <w:b/>
          <w:sz w:val="24"/>
        </w:rPr>
        <w:t xml:space="preserve"> РФ.</w:t>
      </w:r>
    </w:p>
    <w:p w:rsidR="00152A2F" w:rsidRPr="00152A2F" w:rsidRDefault="00152A2F" w:rsidP="00152A2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16.В 2021 году поселением допущено неправомерное расходование средств на сумму 95,98 рублей. В нарушение  распоряжения поселения от 30.04.2021 № 24 «О переходе на летние нормы расхода топлива и горюче-смазочных материалов» - осуществлено списание </w:t>
      </w:r>
      <w:proofErr w:type="spellStart"/>
      <w:r w:rsidRPr="00152A2F">
        <w:rPr>
          <w:rFonts w:ascii="Times New Roman" w:hAnsi="Times New Roman"/>
          <w:sz w:val="24"/>
        </w:rPr>
        <w:t>гсм</w:t>
      </w:r>
      <w:proofErr w:type="spellEnd"/>
      <w:r w:rsidRPr="00152A2F">
        <w:rPr>
          <w:rFonts w:ascii="Times New Roman" w:hAnsi="Times New Roman"/>
          <w:sz w:val="24"/>
        </w:rPr>
        <w:t xml:space="preserve"> в количестве 2,07 литров на сумму 95,98 рублей за 16.04.2021 по зимней норме.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17. В нарушение требований, установленных </w:t>
      </w:r>
      <w:hyperlink r:id="rId20" w:history="1">
        <w:r w:rsidRPr="00152A2F">
          <w:rPr>
            <w:rFonts w:ascii="Times New Roman" w:hAnsi="Times New Roman"/>
            <w:sz w:val="24"/>
          </w:rPr>
          <w:t>частью 1 статьи 13</w:t>
        </w:r>
      </w:hyperlink>
      <w:r w:rsidRPr="00152A2F">
        <w:rPr>
          <w:rFonts w:ascii="Times New Roman" w:hAnsi="Times New Roman"/>
          <w:sz w:val="24"/>
        </w:rPr>
        <w:t xml:space="preserve"> Закона № 402-ФЗ, частью 7 </w:t>
      </w:r>
      <w:r w:rsidRPr="00152A2F">
        <w:rPr>
          <w:rFonts w:ascii="Times New Roman" w:hAnsi="Times New Roman"/>
          <w:bCs/>
          <w:sz w:val="24"/>
        </w:rPr>
        <w:t xml:space="preserve">Инструкции </w:t>
      </w:r>
      <w:r w:rsidRPr="00152A2F">
        <w:rPr>
          <w:rFonts w:ascii="Times New Roman" w:hAnsi="Times New Roman"/>
          <w:sz w:val="24"/>
        </w:rPr>
        <w:t>№ 191н– поселением допущено недостоверное представление годовой бухгалтерской отчетности за 2022 год, в связи с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bCs/>
          <w:sz w:val="24"/>
        </w:rPr>
        <w:t xml:space="preserve">искажением данных при списании материальных запасов. В регистрах бухгалтерского учета </w:t>
      </w:r>
      <w:r w:rsidRPr="00152A2F">
        <w:rPr>
          <w:rFonts w:ascii="Times New Roman" w:hAnsi="Times New Roman"/>
          <w:sz w:val="24"/>
        </w:rPr>
        <w:t>отражено списание</w:t>
      </w:r>
      <w:r w:rsidR="00100603">
        <w:rPr>
          <w:rFonts w:ascii="Times New Roman" w:hAnsi="Times New Roman"/>
          <w:sz w:val="24"/>
        </w:rPr>
        <w:t xml:space="preserve"> </w:t>
      </w:r>
      <w:proofErr w:type="spellStart"/>
      <w:r w:rsidRPr="00152A2F">
        <w:rPr>
          <w:rFonts w:ascii="Times New Roman" w:hAnsi="Times New Roman"/>
          <w:sz w:val="24"/>
        </w:rPr>
        <w:t>гсм</w:t>
      </w:r>
      <w:proofErr w:type="spellEnd"/>
      <w:r w:rsidRPr="00152A2F">
        <w:rPr>
          <w:rFonts w:ascii="Times New Roman" w:hAnsi="Times New Roman"/>
          <w:sz w:val="24"/>
        </w:rPr>
        <w:t xml:space="preserve"> меньше на 13 581,27 рублей (290,2 литров), чем фактически израсходовано в 2022 году. </w:t>
      </w:r>
    </w:p>
    <w:p w:rsidR="00152A2F" w:rsidRPr="00152A2F" w:rsidRDefault="00152A2F" w:rsidP="00152A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bCs/>
          <w:sz w:val="24"/>
        </w:rPr>
        <w:t xml:space="preserve">18. </w:t>
      </w:r>
      <w:r w:rsidRPr="00152A2F">
        <w:rPr>
          <w:rFonts w:ascii="Times New Roman" w:hAnsi="Times New Roman"/>
          <w:sz w:val="24"/>
        </w:rPr>
        <w:t xml:space="preserve">В нарушение Учетной политики - выбытие с баланса материальных запасов оформлялись Ведомостями выдачи материальных ценностей на нужды учреждения (далее -  ведомость МЦ). Следовало Актами списания материальных запасов (ф.0504230). 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19. В нарушение пунктов4 и 5 </w:t>
      </w:r>
      <w:hyperlink r:id="rId21" w:history="1">
        <w:r w:rsidRPr="00152A2F">
          <w:rPr>
            <w:rStyle w:val="a7"/>
            <w:rFonts w:ascii="Times New Roman" w:hAnsi="Times New Roman"/>
            <w:sz w:val="24"/>
          </w:rPr>
          <w:t>части 2 статьи 9</w:t>
        </w:r>
      </w:hyperlink>
      <w:r w:rsidRPr="00152A2F">
        <w:rPr>
          <w:rFonts w:ascii="Times New Roman" w:hAnsi="Times New Roman"/>
          <w:sz w:val="24"/>
        </w:rPr>
        <w:t xml:space="preserve"> Закона № 402-ФЗ - в проверяемом периоде приняты к учету расходы на основании первичных документов, не соответствующих установленным требованиям: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>- путевые листы поселения за 2022 год и 1 квартал 2023 года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>не содержат обязательных реквизитов: на оборотной стороне путевых листов отсутствуют время выезда и возвращения и показания спидометров (пробег) каждой поездки, подписи должностных лиц, использовавших транспортное средство при каждой поездке;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>- по заключенному поселением договору с физическим лицом, акт сдачи-приемки не содержит периодичность и объем выполненных работ (кол-во часов работы техники, кол-во бетонных колец, кол-во кабин).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20. В нарушение </w:t>
      </w:r>
      <w:hyperlink r:id="rId22" w:history="1">
        <w:r w:rsidRPr="00152A2F">
          <w:rPr>
            <w:rFonts w:ascii="Times New Roman" w:hAnsi="Times New Roman"/>
            <w:sz w:val="24"/>
          </w:rPr>
          <w:t>части 1 статьи 13</w:t>
        </w:r>
      </w:hyperlink>
      <w:r w:rsidRPr="00152A2F">
        <w:rPr>
          <w:rFonts w:ascii="Times New Roman" w:hAnsi="Times New Roman"/>
          <w:sz w:val="24"/>
        </w:rPr>
        <w:t xml:space="preserve"> Закона № 402-ФЗ, пункта 39 федерального стандарта бухгалтерского учета для организаций государственного сектора «Основные средства», утвержденного приказом Минфина России от 31.12.2016 № 257н (далее – Стандарт № 257н), </w:t>
      </w:r>
      <w:hyperlink r:id="rId23" w:history="1">
        <w:r w:rsidRPr="00152A2F">
          <w:rPr>
            <w:rFonts w:ascii="Times New Roman" w:hAnsi="Times New Roman"/>
            <w:sz w:val="24"/>
          </w:rPr>
          <w:t>пунктов 50, 373</w:t>
        </w:r>
      </w:hyperlink>
      <w:r w:rsidRPr="00152A2F">
        <w:rPr>
          <w:rFonts w:ascii="Times New Roman" w:hAnsi="Times New Roman"/>
          <w:sz w:val="24"/>
        </w:rPr>
        <w:t xml:space="preserve"> Инструкции № 157н,  </w:t>
      </w:r>
      <w:hyperlink r:id="rId24" w:history="1">
        <w:r w:rsidRPr="00152A2F">
          <w:rPr>
            <w:rFonts w:ascii="Times New Roman" w:hAnsi="Times New Roman"/>
            <w:sz w:val="24"/>
          </w:rPr>
          <w:t>пункта 152</w:t>
        </w:r>
      </w:hyperlink>
      <w:r w:rsidRPr="00152A2F">
        <w:rPr>
          <w:rFonts w:ascii="Times New Roman" w:hAnsi="Times New Roman"/>
          <w:sz w:val="24"/>
        </w:rPr>
        <w:t>Инструкции по применению Плана счетов бюджетного учет, утвержденной приказом Минфина России от 06.12.2010 № 162н (далее - Инструкция № 162н)- основные средства стоимостью до 10 000,00рублей, находящиеся в эксплуатации:</w:t>
      </w:r>
    </w:p>
    <w:p w:rsidR="00152A2F" w:rsidRPr="00152A2F" w:rsidRDefault="00152A2F" w:rsidP="00152A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1) не отражены на </w:t>
      </w:r>
      <w:proofErr w:type="spellStart"/>
      <w:r w:rsidRPr="00152A2F">
        <w:rPr>
          <w:rFonts w:ascii="Times New Roman" w:hAnsi="Times New Roman"/>
          <w:sz w:val="24"/>
        </w:rPr>
        <w:t>забалансовом</w:t>
      </w:r>
      <w:proofErr w:type="spellEnd"/>
      <w:r w:rsidRPr="00152A2F">
        <w:rPr>
          <w:rFonts w:ascii="Times New Roman" w:hAnsi="Times New Roman"/>
          <w:sz w:val="24"/>
        </w:rPr>
        <w:t xml:space="preserve"> счете 21 «Основные средства в эксплуатации»;</w:t>
      </w:r>
    </w:p>
    <w:p w:rsidR="00152A2F" w:rsidRPr="00152A2F" w:rsidRDefault="00152A2F" w:rsidP="00152A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>2) отражены на балансовом счете 101.00 «Основные средства».</w:t>
      </w:r>
    </w:p>
    <w:p w:rsidR="00152A2F" w:rsidRPr="00152A2F" w:rsidRDefault="00152A2F" w:rsidP="00152A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>В</w:t>
      </w:r>
      <w:r w:rsidRPr="00152A2F">
        <w:rPr>
          <w:rFonts w:ascii="Times New Roman" w:hAnsi="Times New Roman"/>
          <w:bCs/>
          <w:sz w:val="24"/>
        </w:rPr>
        <w:t xml:space="preserve">ыборочным методом установленоотражение3 (трех) объектов основных средств, стоимостью до 10 000,00 рублей на общую сумму </w:t>
      </w:r>
      <w:r w:rsidRPr="00152A2F">
        <w:rPr>
          <w:rFonts w:ascii="Times New Roman" w:hAnsi="Times New Roman"/>
          <w:sz w:val="24"/>
        </w:rPr>
        <w:t>18 970,00 рублей</w:t>
      </w:r>
      <w:r w:rsidRPr="00152A2F">
        <w:rPr>
          <w:rFonts w:ascii="Times New Roman" w:hAnsi="Times New Roman"/>
          <w:bCs/>
          <w:sz w:val="24"/>
        </w:rPr>
        <w:t xml:space="preserve">, необоснованно числящихся на балансе поселения. Данное нарушение влечет </w:t>
      </w:r>
      <w:r w:rsidRPr="00152A2F">
        <w:rPr>
          <w:rFonts w:ascii="Times New Roman" w:hAnsi="Times New Roman"/>
          <w:sz w:val="24"/>
        </w:rPr>
        <w:t>искажение показателей бухгалтерской (финансовой) отчетности по строке 010 «</w:t>
      </w:r>
      <w:r w:rsidRPr="00152A2F">
        <w:rPr>
          <w:rFonts w:ascii="Times New Roman" w:hAnsi="Times New Roman"/>
          <w:bCs/>
          <w:sz w:val="24"/>
        </w:rPr>
        <w:t>Основные средства» (балансовая стоимость)</w:t>
      </w:r>
      <w:r w:rsidRPr="00152A2F">
        <w:rPr>
          <w:rFonts w:ascii="Times New Roman" w:hAnsi="Times New Roman"/>
          <w:sz w:val="24"/>
        </w:rPr>
        <w:t xml:space="preserve">. 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Cs/>
          <w:sz w:val="24"/>
        </w:rPr>
      </w:pPr>
      <w:r w:rsidRPr="00152A2F">
        <w:rPr>
          <w:rFonts w:ascii="Times New Roman" w:hAnsi="Times New Roman"/>
          <w:b/>
          <w:sz w:val="24"/>
        </w:rPr>
        <w:t xml:space="preserve">Указанные нарушения содержат признаки административных правонарушений, предусмотренных </w:t>
      </w:r>
      <w:hyperlink r:id="rId25" w:history="1">
        <w:r w:rsidRPr="00152A2F">
          <w:rPr>
            <w:rFonts w:ascii="Times New Roman" w:hAnsi="Times New Roman"/>
            <w:b/>
            <w:sz w:val="24"/>
          </w:rPr>
          <w:t>частью 4 статьи 15.</w:t>
        </w:r>
      </w:hyperlink>
      <w:r w:rsidRPr="00152A2F">
        <w:rPr>
          <w:rFonts w:ascii="Times New Roman" w:hAnsi="Times New Roman"/>
          <w:b/>
          <w:sz w:val="24"/>
        </w:rPr>
        <w:t xml:space="preserve">15.6. </w:t>
      </w:r>
      <w:proofErr w:type="spellStart"/>
      <w:r w:rsidRPr="00152A2F">
        <w:rPr>
          <w:rFonts w:ascii="Times New Roman" w:hAnsi="Times New Roman"/>
          <w:b/>
          <w:sz w:val="24"/>
        </w:rPr>
        <w:t>КоАП</w:t>
      </w:r>
      <w:proofErr w:type="spellEnd"/>
      <w:r w:rsidRPr="00152A2F">
        <w:rPr>
          <w:rFonts w:ascii="Times New Roman" w:hAnsi="Times New Roman"/>
          <w:b/>
          <w:sz w:val="24"/>
        </w:rPr>
        <w:t xml:space="preserve"> РФ.</w:t>
      </w:r>
    </w:p>
    <w:p w:rsidR="00152A2F" w:rsidRPr="00152A2F" w:rsidRDefault="00152A2F" w:rsidP="00152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>21.В нарушение пункта 349 Инструкции № 157н - в бухгалтерском учете поселения счет 09 «Запасные части к транспортным средствам, выданные взамен изношенных»отсутствует. Следовательно, при списании запасных частей к транспортным средствам в 2021-2022 годах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>контроль</w:t>
      </w:r>
      <w:r w:rsidR="00100603">
        <w:rPr>
          <w:rFonts w:ascii="Times New Roman" w:hAnsi="Times New Roman"/>
          <w:sz w:val="24"/>
        </w:rPr>
        <w:t xml:space="preserve"> </w:t>
      </w:r>
      <w:r w:rsidRPr="00152A2F">
        <w:rPr>
          <w:rFonts w:ascii="Times New Roman" w:hAnsi="Times New Roman"/>
          <w:sz w:val="24"/>
        </w:rPr>
        <w:t xml:space="preserve">отсутствовал. За период 2021-2022 годы списано запасных частей к транспортным средствам в количестве 25 штук на общую сумму 29 486,18 рублей. </w:t>
      </w:r>
    </w:p>
    <w:p w:rsidR="00152A2F" w:rsidRPr="00152A2F" w:rsidRDefault="00152A2F" w:rsidP="00152A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22. В 2022 году поселением заключались договора с некорректным содержанием – </w:t>
      </w:r>
      <w:r w:rsidRPr="00152A2F">
        <w:rPr>
          <w:rFonts w:ascii="Times New Roman" w:hAnsi="Times New Roman"/>
          <w:sz w:val="24"/>
        </w:rPr>
        <w:lastRenderedPageBreak/>
        <w:t xml:space="preserve">выполнение работ, связанных с уборкой территории, не соответствующей сезону. Например: оказание работ по уборке мусора, </w:t>
      </w:r>
      <w:r w:rsidRPr="00152A2F">
        <w:rPr>
          <w:rFonts w:ascii="Times New Roman" w:hAnsi="Times New Roman"/>
          <w:sz w:val="24"/>
          <w:u w:val="single"/>
        </w:rPr>
        <w:t>снега</w:t>
      </w:r>
      <w:r w:rsidRPr="00152A2F">
        <w:rPr>
          <w:rFonts w:ascii="Times New Roman" w:hAnsi="Times New Roman"/>
          <w:sz w:val="24"/>
        </w:rPr>
        <w:t xml:space="preserve">, скашивание травы на территории общего пользования в </w:t>
      </w:r>
      <w:proofErr w:type="spellStart"/>
      <w:r w:rsidRPr="00152A2F">
        <w:rPr>
          <w:rFonts w:ascii="Times New Roman" w:hAnsi="Times New Roman"/>
          <w:sz w:val="24"/>
        </w:rPr>
        <w:t>Узнезинском</w:t>
      </w:r>
      <w:proofErr w:type="spellEnd"/>
      <w:r w:rsidRPr="00152A2F">
        <w:rPr>
          <w:rFonts w:ascii="Times New Roman" w:hAnsi="Times New Roman"/>
          <w:sz w:val="24"/>
        </w:rPr>
        <w:t xml:space="preserve"> сельском поселении с 01.07.2022 по 31.07.2022.</w:t>
      </w:r>
    </w:p>
    <w:p w:rsidR="00152A2F" w:rsidRPr="00152A2F" w:rsidRDefault="00152A2F" w:rsidP="00152A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23. В нарушение части 1 статьи 13, </w:t>
      </w:r>
      <w:hyperlink r:id="rId26" w:history="1">
        <w:r w:rsidRPr="00152A2F">
          <w:rPr>
            <w:rStyle w:val="a7"/>
            <w:rFonts w:ascii="Times New Roman" w:hAnsi="Times New Roman"/>
            <w:sz w:val="24"/>
          </w:rPr>
          <w:t>пункта 5 части 3 статьи 21</w:t>
        </w:r>
      </w:hyperlink>
      <w:r w:rsidRPr="00152A2F">
        <w:rPr>
          <w:rFonts w:ascii="Times New Roman" w:hAnsi="Times New Roman"/>
          <w:sz w:val="24"/>
        </w:rPr>
        <w:t xml:space="preserve"> Закона № 402-ФЗ, пункта 16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 (далее - Стандарт № 256н), </w:t>
      </w:r>
      <w:hyperlink r:id="rId27" w:history="1">
        <w:r w:rsidRPr="00152A2F">
          <w:rPr>
            <w:rStyle w:val="a7"/>
            <w:rFonts w:ascii="Times New Roman" w:hAnsi="Times New Roman"/>
            <w:sz w:val="24"/>
          </w:rPr>
          <w:t>пунктов 3, 2</w:t>
        </w:r>
      </w:hyperlink>
      <w:r w:rsidRPr="00152A2F">
        <w:rPr>
          <w:rFonts w:ascii="Times New Roman" w:hAnsi="Times New Roman"/>
          <w:sz w:val="24"/>
        </w:rPr>
        <w:t xml:space="preserve">54 и 256 Инструкции № 157н, пункта 102 Инструкции № 162н, </w:t>
      </w:r>
      <w:hyperlink r:id="rId28" w:history="1">
        <w:r w:rsidRPr="00152A2F">
          <w:rPr>
            <w:rStyle w:val="a7"/>
            <w:rFonts w:ascii="Times New Roman" w:hAnsi="Times New Roman"/>
            <w:sz w:val="24"/>
          </w:rPr>
          <w:t xml:space="preserve">пунктов </w:t>
        </w:r>
      </w:hyperlink>
      <w:hyperlink r:id="rId29" w:history="1">
        <w:r w:rsidRPr="00152A2F">
          <w:rPr>
            <w:rStyle w:val="a7"/>
            <w:rFonts w:ascii="Times New Roman" w:hAnsi="Times New Roman"/>
            <w:sz w:val="24"/>
          </w:rPr>
          <w:t>126</w:t>
        </w:r>
      </w:hyperlink>
      <w:r w:rsidRPr="00152A2F">
        <w:rPr>
          <w:rFonts w:ascii="Times New Roman" w:hAnsi="Times New Roman"/>
          <w:sz w:val="24"/>
        </w:rPr>
        <w:t xml:space="preserve"> и 127 Инструкции по применению Плана счетов бухгалтерского учета бюджетных учреждений, утвержденной приказом Минфина России от 16.12.2010 № 174н (далее - Инструкция № 174н) – в 2022 году допущено нарушение </w:t>
      </w:r>
      <w:r w:rsidRPr="00152A2F">
        <w:rPr>
          <w:rFonts w:ascii="Times New Roman" w:hAnsi="Times New Roman"/>
          <w:iCs/>
          <w:sz w:val="24"/>
        </w:rPr>
        <w:t xml:space="preserve">основных правил бухгалтерского учета, выраженное в </w:t>
      </w:r>
      <w:r w:rsidRPr="00152A2F">
        <w:rPr>
          <w:rFonts w:ascii="Times New Roman" w:hAnsi="Times New Roman"/>
          <w:sz w:val="24"/>
        </w:rPr>
        <w:t xml:space="preserve">не соблюдении методологии применения плана счетов бухгалтерского учета, а именно некорректно применены корреспонденции счетов и неверно осуществлялся учет на бухгалтерских счетах. Указанные нарушения в денежном выражении отсутствуют и к искажению показателей бухгалтерской отчетности за 2022 год не привели, поскольку некорректные бухгалтерские счета отражены только в одном регистре бухгалтерского учета – в журналах операций № 4 расчеты с поставщиками и подрядчиками. В журналах операций № 2 с безналичными денежными средствами и в Главной книге за 2022 год не отражались. </w:t>
      </w:r>
    </w:p>
    <w:p w:rsidR="00152A2F" w:rsidRPr="00152A2F" w:rsidRDefault="00152A2F" w:rsidP="00152A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>24. В нарушение пункта6</w:t>
      </w:r>
      <w:r w:rsidRPr="00152A2F">
        <w:rPr>
          <w:rFonts w:ascii="Times New Roman" w:hAnsi="Times New Roman"/>
          <w:bCs/>
          <w:iCs/>
          <w:sz w:val="24"/>
        </w:rPr>
        <w:t xml:space="preserve"> статьи 16 </w:t>
      </w:r>
      <w:r w:rsidRPr="00152A2F">
        <w:rPr>
          <w:rFonts w:ascii="Times New Roman" w:hAnsi="Times New Roman"/>
          <w:sz w:val="24"/>
        </w:rPr>
        <w:t xml:space="preserve">Федерального закона от 05.04.2013 № 44-ФЗ «ФЗ «О контрактной системе в сфере закупок товаров, работ, услуг для обеспечения государственных и муниципальных нужд» (далее – Закон № 44-ФЗ) - в 2022-2023 годах заказчиком допущено нарушение требований, установленных </w:t>
      </w:r>
      <w:hyperlink r:id="rId30" w:history="1">
        <w:r w:rsidRPr="00152A2F">
          <w:rPr>
            <w:rStyle w:val="a7"/>
            <w:rFonts w:ascii="Times New Roman" w:hAnsi="Times New Roman"/>
            <w:bCs/>
            <w:iCs/>
            <w:sz w:val="24"/>
          </w:rPr>
          <w:t>законодательством</w:t>
        </w:r>
      </w:hyperlink>
      <w:r w:rsidRPr="00152A2F">
        <w:rPr>
          <w:rFonts w:ascii="Times New Roman" w:hAnsi="Times New Roman"/>
          <w:bCs/>
          <w:iCs/>
          <w:sz w:val="24"/>
        </w:rPr>
        <w:t xml:space="preserve"> РФ о контрактной системе в сфере закупок, а именно</w:t>
      </w:r>
      <w:r w:rsidRPr="00152A2F">
        <w:rPr>
          <w:rFonts w:ascii="Times New Roman" w:hAnsi="Times New Roman"/>
          <w:sz w:val="24"/>
        </w:rPr>
        <w:t>:</w:t>
      </w:r>
    </w:p>
    <w:p w:rsidR="00152A2F" w:rsidRPr="00152A2F" w:rsidRDefault="00152A2F" w:rsidP="00152A2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- в 2022 году нарушение </w:t>
      </w:r>
      <w:r w:rsidRPr="00152A2F">
        <w:rPr>
          <w:rFonts w:ascii="Times New Roman" w:hAnsi="Times New Roman"/>
          <w:bCs/>
          <w:iCs/>
          <w:sz w:val="24"/>
        </w:rPr>
        <w:t xml:space="preserve">срока утверждения плана-графика закупок - </w:t>
      </w:r>
      <w:r w:rsidRPr="00152A2F">
        <w:rPr>
          <w:rFonts w:ascii="Times New Roman" w:hAnsi="Times New Roman"/>
          <w:b/>
          <w:bCs/>
          <w:sz w:val="24"/>
        </w:rPr>
        <w:t xml:space="preserve">предусмотрена административная ответственность в соответствии с </w:t>
      </w:r>
      <w:r w:rsidRPr="00152A2F">
        <w:rPr>
          <w:rFonts w:ascii="Times New Roman" w:hAnsi="Times New Roman"/>
          <w:b/>
          <w:sz w:val="24"/>
        </w:rPr>
        <w:t xml:space="preserve">частью 4 статьи 7.29.3 </w:t>
      </w:r>
      <w:proofErr w:type="spellStart"/>
      <w:r w:rsidRPr="00152A2F">
        <w:rPr>
          <w:rFonts w:ascii="Times New Roman" w:hAnsi="Times New Roman"/>
          <w:b/>
          <w:sz w:val="24"/>
        </w:rPr>
        <w:t>К</w:t>
      </w:r>
      <w:r w:rsidRPr="00152A2F">
        <w:rPr>
          <w:rFonts w:ascii="Times New Roman" w:hAnsi="Times New Roman"/>
          <w:b/>
          <w:bCs/>
          <w:sz w:val="24"/>
        </w:rPr>
        <w:t>оАП</w:t>
      </w:r>
      <w:proofErr w:type="spellEnd"/>
      <w:r w:rsidRPr="00152A2F">
        <w:rPr>
          <w:rFonts w:ascii="Times New Roman" w:hAnsi="Times New Roman"/>
          <w:b/>
          <w:bCs/>
          <w:sz w:val="24"/>
        </w:rPr>
        <w:t xml:space="preserve"> РФ</w:t>
      </w:r>
      <w:r w:rsidRPr="00152A2F">
        <w:rPr>
          <w:rFonts w:ascii="Times New Roman" w:hAnsi="Times New Roman"/>
          <w:sz w:val="24"/>
        </w:rPr>
        <w:t>(пункт 4.19 Классификатора нарушений),</w:t>
      </w:r>
    </w:p>
    <w:p w:rsidR="00152A2F" w:rsidRPr="00152A2F" w:rsidRDefault="00152A2F" w:rsidP="00152A2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152A2F">
        <w:rPr>
          <w:rFonts w:ascii="Times New Roman" w:hAnsi="Times New Roman"/>
          <w:sz w:val="24"/>
        </w:rPr>
        <w:t xml:space="preserve">- в 2023 году нарушение </w:t>
      </w:r>
      <w:r w:rsidRPr="00152A2F">
        <w:rPr>
          <w:rFonts w:ascii="Times New Roman" w:hAnsi="Times New Roman"/>
          <w:bCs/>
          <w:iCs/>
          <w:sz w:val="24"/>
        </w:rPr>
        <w:t>порядка размещения плана-графика закупок в единой информационной системе в сфере закупок (</w:t>
      </w:r>
      <w:proofErr w:type="spellStart"/>
      <w:r w:rsidRPr="00152A2F">
        <w:rPr>
          <w:rFonts w:ascii="Times New Roman" w:hAnsi="Times New Roman"/>
          <w:bCs/>
          <w:iCs/>
          <w:sz w:val="24"/>
        </w:rPr>
        <w:t>неразмещение</w:t>
      </w:r>
      <w:proofErr w:type="spellEnd"/>
      <w:r w:rsidRPr="00152A2F">
        <w:rPr>
          <w:rFonts w:ascii="Times New Roman" w:hAnsi="Times New Roman"/>
          <w:bCs/>
          <w:iCs/>
          <w:sz w:val="24"/>
        </w:rPr>
        <w:t xml:space="preserve"> плана-графика закупок) - </w:t>
      </w:r>
      <w:r w:rsidRPr="00152A2F">
        <w:rPr>
          <w:rFonts w:ascii="Times New Roman" w:hAnsi="Times New Roman"/>
          <w:b/>
          <w:bCs/>
          <w:sz w:val="24"/>
        </w:rPr>
        <w:t xml:space="preserve">предусмотрена административная ответственность в соответствии с </w:t>
      </w:r>
      <w:r w:rsidRPr="00152A2F">
        <w:rPr>
          <w:rFonts w:ascii="Times New Roman" w:hAnsi="Times New Roman"/>
          <w:b/>
          <w:sz w:val="24"/>
        </w:rPr>
        <w:t xml:space="preserve">частью 3 статьи 7.29.3 </w:t>
      </w:r>
      <w:proofErr w:type="spellStart"/>
      <w:r w:rsidRPr="00152A2F">
        <w:rPr>
          <w:rFonts w:ascii="Times New Roman" w:hAnsi="Times New Roman"/>
          <w:b/>
          <w:sz w:val="24"/>
        </w:rPr>
        <w:t>К</w:t>
      </w:r>
      <w:r w:rsidRPr="00152A2F">
        <w:rPr>
          <w:rFonts w:ascii="Times New Roman" w:hAnsi="Times New Roman"/>
          <w:b/>
          <w:bCs/>
          <w:sz w:val="24"/>
        </w:rPr>
        <w:t>оАП</w:t>
      </w:r>
      <w:proofErr w:type="spellEnd"/>
      <w:r w:rsidRPr="00152A2F">
        <w:rPr>
          <w:rFonts w:ascii="Times New Roman" w:hAnsi="Times New Roman"/>
          <w:b/>
          <w:bCs/>
          <w:sz w:val="24"/>
        </w:rPr>
        <w:t xml:space="preserve"> РФ</w:t>
      </w:r>
      <w:r w:rsidRPr="00152A2F">
        <w:rPr>
          <w:rFonts w:ascii="Times New Roman" w:hAnsi="Times New Roman"/>
          <w:sz w:val="24"/>
        </w:rPr>
        <w:t>(пункт 4.19 Классификатора нарушений).</w:t>
      </w:r>
    </w:p>
    <w:p w:rsidR="006D5240" w:rsidRPr="00356FB0" w:rsidRDefault="00152A2F" w:rsidP="00356FB0">
      <w:pPr>
        <w:jc w:val="both"/>
        <w:rPr>
          <w:rFonts w:ascii="Times New Roman" w:hAnsi="Times New Roman"/>
          <w:i/>
          <w:sz w:val="24"/>
        </w:rPr>
      </w:pPr>
      <w:r w:rsidRPr="00152A2F">
        <w:rPr>
          <w:rFonts w:ascii="Times New Roman" w:hAnsi="Times New Roman"/>
          <w:bCs/>
          <w:iCs/>
          <w:sz w:val="24"/>
        </w:rPr>
        <w:tab/>
      </w:r>
      <w:r w:rsidRPr="00152A2F">
        <w:rPr>
          <w:rFonts w:ascii="Times New Roman" w:hAnsi="Times New Roman"/>
          <w:i/>
          <w:sz w:val="24"/>
        </w:rPr>
        <w:t xml:space="preserve">В соответствии с частью 3 статьи 4.5 </w:t>
      </w:r>
      <w:proofErr w:type="spellStart"/>
      <w:r w:rsidRPr="00152A2F">
        <w:rPr>
          <w:rFonts w:ascii="Times New Roman" w:hAnsi="Times New Roman"/>
          <w:i/>
          <w:sz w:val="24"/>
        </w:rPr>
        <w:t>КоАП</w:t>
      </w:r>
      <w:proofErr w:type="spellEnd"/>
      <w:r w:rsidRPr="00152A2F">
        <w:rPr>
          <w:rFonts w:ascii="Times New Roman" w:hAnsi="Times New Roman"/>
          <w:i/>
          <w:sz w:val="24"/>
        </w:rPr>
        <w:t xml:space="preserve"> РФ срок давности привлечения должностных лиц к административной ответственности за совершение правонарушений, предусмотренных статьей 7.29.3 </w:t>
      </w:r>
      <w:proofErr w:type="spellStart"/>
      <w:r w:rsidRPr="00152A2F">
        <w:rPr>
          <w:rFonts w:ascii="Times New Roman" w:hAnsi="Times New Roman"/>
          <w:i/>
          <w:sz w:val="24"/>
        </w:rPr>
        <w:t>КоАП</w:t>
      </w:r>
      <w:proofErr w:type="spellEnd"/>
      <w:r w:rsidRPr="00152A2F">
        <w:rPr>
          <w:rFonts w:ascii="Times New Roman" w:hAnsi="Times New Roman"/>
          <w:i/>
          <w:sz w:val="24"/>
        </w:rPr>
        <w:t xml:space="preserve"> РФ - составляет один год.</w:t>
      </w:r>
    </w:p>
    <w:p w:rsidR="006D5240" w:rsidRDefault="006D5240" w:rsidP="006D52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3B70">
        <w:rPr>
          <w:rFonts w:ascii="Times New Roman" w:hAnsi="Times New Roman" w:cs="Times New Roman"/>
          <w:sz w:val="24"/>
          <w:szCs w:val="24"/>
        </w:rPr>
        <w:t>По итогам контрольного мероприятия составлен Акт, выписано Представление на устранение</w:t>
      </w:r>
      <w:r w:rsidR="0038427E">
        <w:rPr>
          <w:rFonts w:ascii="Times New Roman" w:hAnsi="Times New Roman" w:cs="Times New Roman"/>
          <w:sz w:val="24"/>
          <w:szCs w:val="24"/>
        </w:rPr>
        <w:t xml:space="preserve"> выявленных нарушений, </w:t>
      </w:r>
      <w:r w:rsidR="0038427E" w:rsidRPr="00A93B70">
        <w:rPr>
          <w:rFonts w:ascii="Times New Roman" w:hAnsi="Times New Roman" w:cs="Times New Roman"/>
          <w:sz w:val="24"/>
          <w:szCs w:val="24"/>
        </w:rPr>
        <w:t>составлен протокол об админис</w:t>
      </w:r>
      <w:r w:rsidR="0038427E">
        <w:rPr>
          <w:rFonts w:ascii="Times New Roman" w:hAnsi="Times New Roman" w:cs="Times New Roman"/>
          <w:sz w:val="24"/>
          <w:szCs w:val="24"/>
        </w:rPr>
        <w:t xml:space="preserve">тративном правонарушении по ч. 4 ст.15.15.6 </w:t>
      </w:r>
      <w:r w:rsidR="0038427E" w:rsidRPr="00A9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7E" w:rsidRPr="00A93B7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38427E" w:rsidRPr="00A93B70">
        <w:rPr>
          <w:rFonts w:ascii="Times New Roman" w:hAnsi="Times New Roman" w:cs="Times New Roman"/>
          <w:sz w:val="24"/>
          <w:szCs w:val="24"/>
        </w:rPr>
        <w:t xml:space="preserve"> РФ </w:t>
      </w:r>
      <w:r w:rsidR="0038427E">
        <w:rPr>
          <w:rFonts w:ascii="Times New Roman" w:hAnsi="Times New Roman" w:cs="Times New Roman"/>
          <w:sz w:val="24"/>
          <w:szCs w:val="24"/>
        </w:rPr>
        <w:t>в отношении главного бухгалтера.</w:t>
      </w:r>
    </w:p>
    <w:p w:rsidR="00141929" w:rsidRPr="00141929" w:rsidRDefault="00141929" w:rsidP="001419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10DE" w:rsidRDefault="003B3946" w:rsidP="004A77D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результатах экспертно-аналитического мероприятия от </w:t>
      </w:r>
      <w:r w:rsidR="00ED615E">
        <w:rPr>
          <w:rFonts w:ascii="Times New Roman" w:hAnsi="Times New Roman" w:cs="Times New Roman"/>
          <w:b/>
        </w:rPr>
        <w:t>18</w:t>
      </w:r>
      <w:r w:rsidR="00141929">
        <w:rPr>
          <w:rFonts w:ascii="Times New Roman" w:hAnsi="Times New Roman" w:cs="Times New Roman"/>
          <w:b/>
        </w:rPr>
        <w:t>.08.202</w:t>
      </w:r>
      <w:r w:rsidR="00ED615E">
        <w:rPr>
          <w:rFonts w:ascii="Times New Roman" w:hAnsi="Times New Roman" w:cs="Times New Roman"/>
          <w:b/>
        </w:rPr>
        <w:t>3</w:t>
      </w:r>
      <w:r w:rsidR="00115AA0">
        <w:rPr>
          <w:rFonts w:ascii="Times New Roman" w:hAnsi="Times New Roman" w:cs="Times New Roman"/>
          <w:b/>
        </w:rPr>
        <w:t xml:space="preserve"> </w:t>
      </w:r>
    </w:p>
    <w:p w:rsidR="00D33EAE" w:rsidRPr="006B7319" w:rsidRDefault="006010DE" w:rsidP="006B731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 </w:t>
      </w:r>
      <w:r w:rsidRPr="006B731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работы Контрольно-счетной комиссии муниципального образования «Чемальский район» на 2023 год, утвержденного распоряжением № 37-р от 26.12.202</w:t>
      </w:r>
      <w:r w:rsidR="006B7319" w:rsidRPr="006B73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7319">
        <w:rPr>
          <w:rFonts w:ascii="Times New Roman" w:hAnsi="Times New Roman" w:cs="Times New Roman"/>
          <w:sz w:val="24"/>
          <w:szCs w:val="24"/>
        </w:rPr>
        <w:t xml:space="preserve">, </w:t>
      </w:r>
      <w:r w:rsidR="00D33EAE" w:rsidRPr="006B7319">
        <w:rPr>
          <w:rFonts w:ascii="Times New Roman" w:hAnsi="Times New Roman" w:cs="Times New Roman"/>
          <w:sz w:val="24"/>
          <w:szCs w:val="24"/>
        </w:rPr>
        <w:t>прове</w:t>
      </w:r>
      <w:r w:rsidR="00A101A3" w:rsidRPr="006B7319">
        <w:rPr>
          <w:rFonts w:ascii="Times New Roman" w:hAnsi="Times New Roman" w:cs="Times New Roman"/>
          <w:sz w:val="24"/>
          <w:szCs w:val="24"/>
        </w:rPr>
        <w:t>дена внешняя проверка Отчета об исполнении бюджета МО «Чемал</w:t>
      </w:r>
      <w:r w:rsidR="00B11D6A" w:rsidRPr="006B7319">
        <w:rPr>
          <w:rFonts w:ascii="Times New Roman" w:hAnsi="Times New Roman" w:cs="Times New Roman"/>
          <w:sz w:val="24"/>
          <w:szCs w:val="24"/>
        </w:rPr>
        <w:t>ьский</w:t>
      </w:r>
      <w:r w:rsidR="00141929" w:rsidRPr="006B7319">
        <w:rPr>
          <w:rFonts w:ascii="Times New Roman" w:hAnsi="Times New Roman" w:cs="Times New Roman"/>
          <w:sz w:val="24"/>
          <w:szCs w:val="24"/>
        </w:rPr>
        <w:t xml:space="preserve"> район» за 1 полуг</w:t>
      </w:r>
      <w:r w:rsidR="006B7319">
        <w:rPr>
          <w:rFonts w:ascii="Times New Roman" w:hAnsi="Times New Roman" w:cs="Times New Roman"/>
          <w:sz w:val="24"/>
          <w:szCs w:val="24"/>
        </w:rPr>
        <w:t>одие 2023</w:t>
      </w:r>
      <w:r w:rsidR="00A101A3" w:rsidRPr="006B731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1929" w:rsidRPr="006479CA" w:rsidRDefault="00141929" w:rsidP="00D33EAE">
      <w:pPr>
        <w:pStyle w:val="a4"/>
        <w:jc w:val="both"/>
        <w:rPr>
          <w:rFonts w:ascii="Times New Roman" w:hAnsi="Times New Roman" w:cs="Times New Roman"/>
        </w:rPr>
      </w:pPr>
    </w:p>
    <w:p w:rsidR="006B7319" w:rsidRPr="009173A2" w:rsidRDefault="00D33EAE" w:rsidP="009173A2">
      <w:pPr>
        <w:pStyle w:val="a4"/>
        <w:jc w:val="both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  <w:bCs/>
        </w:rPr>
        <w:t xml:space="preserve">     В резуль</w:t>
      </w:r>
      <w:r w:rsidR="009173A2">
        <w:rPr>
          <w:rFonts w:ascii="Times New Roman" w:hAnsi="Times New Roman" w:cs="Times New Roman"/>
          <w:b/>
          <w:bCs/>
        </w:rPr>
        <w:t>тате проведенного</w:t>
      </w:r>
      <w:r w:rsidRPr="006479CA">
        <w:rPr>
          <w:rFonts w:ascii="Times New Roman" w:hAnsi="Times New Roman" w:cs="Times New Roman"/>
          <w:b/>
          <w:bCs/>
        </w:rPr>
        <w:t xml:space="preserve"> экспертно-аналитического мероприятия установлено следующее</w:t>
      </w:r>
      <w:r w:rsidRPr="006479CA">
        <w:rPr>
          <w:rFonts w:ascii="Times New Roman" w:hAnsi="Times New Roman" w:cs="Times New Roman"/>
          <w:b/>
        </w:rPr>
        <w:t>:</w:t>
      </w:r>
    </w:p>
    <w:p w:rsidR="006B7319" w:rsidRDefault="00F45F30" w:rsidP="006B731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6B7319">
        <w:rPr>
          <w:rFonts w:ascii="Times New Roman" w:hAnsi="Times New Roman"/>
          <w:sz w:val="24"/>
        </w:rPr>
        <w:t>1.Доходы бюджета МО «Чемальский район» за 1 полугодие  2023 года составили 430 092,0 тыс. руб., или 54 %  годовых плановых назначений.</w:t>
      </w:r>
    </w:p>
    <w:p w:rsidR="006B7319" w:rsidRDefault="006B7319" w:rsidP="006B731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Сумма налоговых и неналоговых  доходов районного бюджета за 1 полугодие  2023  года составила 108 566,9  тыс. руб.</w:t>
      </w:r>
      <w:r w:rsidRPr="009C4E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Увеличение налоговых и неналоговых доходов по сравнению с аналогичным отчетным периодом прошлого года составило 7 678,3  тыс. рублей или  на 8 %.  </w:t>
      </w:r>
    </w:p>
    <w:p w:rsidR="006B7319" w:rsidRDefault="006B7319" w:rsidP="006B731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Общий объем безвозмездных поступлений за 1 полугодие  2023  года составил 321 525,1  </w:t>
      </w:r>
      <w:r>
        <w:rPr>
          <w:rFonts w:ascii="Times New Roman" w:hAnsi="Times New Roman"/>
          <w:sz w:val="24"/>
        </w:rPr>
        <w:lastRenderedPageBreak/>
        <w:t xml:space="preserve">тыс. руб. Увеличение  поступлений  произошло  на сумму 95 578,1  тыс. руб., или на 42 % по отношению к аналогичному отчетному периоду 2022 года.  </w:t>
      </w:r>
    </w:p>
    <w:p w:rsidR="006B7319" w:rsidRDefault="006B7319" w:rsidP="006B731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Расходы бюджета МО «Чемальский район» за 1 полугодие  2023 года составили  </w:t>
      </w: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385 590,7 </w:t>
      </w:r>
      <w:r>
        <w:rPr>
          <w:rFonts w:ascii="Times New Roman" w:hAnsi="Times New Roman"/>
          <w:sz w:val="24"/>
        </w:rPr>
        <w:t xml:space="preserve">тыс. руб., или 46 % годовых плановых назначений.  В суммовом выражении в 1 полугодии  2023 года произведено расходов на 72 763,3 </w:t>
      </w:r>
      <w:r w:rsidRPr="0015149D">
        <w:rPr>
          <w:rFonts w:ascii="Times New Roman" w:hAnsi="Times New Roman"/>
          <w:sz w:val="24"/>
        </w:rPr>
        <w:t xml:space="preserve"> тыс. руб</w:t>
      </w:r>
      <w:r>
        <w:rPr>
          <w:rFonts w:ascii="Times New Roman" w:hAnsi="Times New Roman"/>
          <w:sz w:val="24"/>
        </w:rPr>
        <w:t>., больше, чем в соответствующем периоде прошлого года, или  на 23 %.</w:t>
      </w:r>
    </w:p>
    <w:p w:rsidR="006B7319" w:rsidRDefault="006B7319" w:rsidP="006B731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7B258D">
        <w:rPr>
          <w:rFonts w:ascii="Times New Roman" w:hAnsi="Times New Roman"/>
          <w:sz w:val="24"/>
        </w:rPr>
        <w:t>Бюджет МО «Чемал</w:t>
      </w:r>
      <w:r>
        <w:rPr>
          <w:rFonts w:ascii="Times New Roman" w:hAnsi="Times New Roman"/>
          <w:sz w:val="24"/>
        </w:rPr>
        <w:t>ьский район» за 1 полугодие  2023</w:t>
      </w:r>
      <w:r w:rsidRPr="007B258D">
        <w:rPr>
          <w:rFonts w:ascii="Times New Roman" w:hAnsi="Times New Roman"/>
          <w:sz w:val="24"/>
        </w:rPr>
        <w:t xml:space="preserve"> года выпол</w:t>
      </w:r>
      <w:r>
        <w:rPr>
          <w:rFonts w:ascii="Times New Roman" w:hAnsi="Times New Roman"/>
          <w:sz w:val="24"/>
        </w:rPr>
        <w:t xml:space="preserve">нен с </w:t>
      </w:r>
      <w:proofErr w:type="spellStart"/>
      <w:r>
        <w:rPr>
          <w:rFonts w:ascii="Times New Roman" w:hAnsi="Times New Roman"/>
          <w:sz w:val="24"/>
        </w:rPr>
        <w:t>профицитом</w:t>
      </w:r>
      <w:proofErr w:type="spellEnd"/>
      <w:r>
        <w:rPr>
          <w:rFonts w:ascii="Times New Roman" w:hAnsi="Times New Roman"/>
          <w:sz w:val="24"/>
        </w:rPr>
        <w:t xml:space="preserve">  в сумме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44 501,3 </w:t>
      </w:r>
      <w:r w:rsidRPr="007B258D">
        <w:rPr>
          <w:rFonts w:ascii="Times New Roman" w:hAnsi="Times New Roman"/>
          <w:sz w:val="24"/>
        </w:rPr>
        <w:t xml:space="preserve"> тыс. рублей.</w:t>
      </w:r>
    </w:p>
    <w:p w:rsidR="006B7319" w:rsidRDefault="006B7319" w:rsidP="006B731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Главным администраторам доходов бюджета осуществлять постоянный мониторинг исполнения показателей по доходам бюджета, выявлять и учитывать резервы для увеличения годовых поступлений  и риски не достижения годовых назначений по доходам.</w:t>
      </w:r>
    </w:p>
    <w:p w:rsidR="006B7319" w:rsidRPr="00EA5E25" w:rsidRDefault="006B7319" w:rsidP="006B7319">
      <w:pPr>
        <w:widowControl/>
        <w:suppressAutoHyphens w:val="0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Внести </w:t>
      </w:r>
      <w:r w:rsidRPr="00593C4D">
        <w:rPr>
          <w:rFonts w:ascii="Times New Roman" w:hAnsi="Times New Roman"/>
          <w:sz w:val="24"/>
        </w:rPr>
        <w:t xml:space="preserve">корректировку </w:t>
      </w:r>
      <w:r>
        <w:rPr>
          <w:rFonts w:ascii="Times New Roman" w:hAnsi="Times New Roman"/>
          <w:sz w:val="24"/>
        </w:rPr>
        <w:t>в Отчет</w:t>
      </w:r>
      <w:r w:rsidRPr="000F254D">
        <w:rPr>
          <w:rFonts w:ascii="Times New Roman" w:hAnsi="Times New Roman"/>
          <w:sz w:val="24"/>
        </w:rPr>
        <w:t xml:space="preserve"> об использовании средств Резервных фондов администрации Чемальского района </w:t>
      </w:r>
      <w:r>
        <w:rPr>
          <w:rFonts w:ascii="Times New Roman" w:hAnsi="Times New Roman"/>
          <w:sz w:val="24"/>
        </w:rPr>
        <w:t>по состоянию на 1 июля</w:t>
      </w:r>
      <w:r w:rsidRPr="000F254D"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</w:rPr>
        <w:t>23</w:t>
      </w:r>
      <w:r w:rsidRPr="000F254D">
        <w:rPr>
          <w:rFonts w:ascii="Times New Roman" w:hAnsi="Times New Roman"/>
          <w:sz w:val="24"/>
        </w:rPr>
        <w:t xml:space="preserve">  года</w:t>
      </w:r>
      <w:r>
        <w:rPr>
          <w:rFonts w:ascii="Times New Roman" w:hAnsi="Times New Roman"/>
          <w:sz w:val="24"/>
        </w:rPr>
        <w:t xml:space="preserve">, в части  </w:t>
      </w:r>
      <w:r w:rsidRPr="002365D1">
        <w:rPr>
          <w:rFonts w:ascii="Times New Roman" w:hAnsi="Times New Roman"/>
          <w:sz w:val="24"/>
        </w:rPr>
        <w:t>объема бюджетных ассигнований предусмотренных по Резервному фонду Администрации Чемальского района, в соответствии с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Решением Совета депутатов Чемальского района № 4-249 от 22.05.2023 "О внесении изменений в бюджет муниципального образования "Чемальский район" Республики Алтай на 2023 год и плановый период 2024 и 2025 годов".</w:t>
      </w:r>
    </w:p>
    <w:p w:rsidR="00E73465" w:rsidRDefault="00E73465" w:rsidP="006B731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356FB0" w:rsidRDefault="00356FB0" w:rsidP="00356FB0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</w:t>
      </w:r>
      <w:r>
        <w:rPr>
          <w:rFonts w:ascii="Times New Roman" w:hAnsi="Times New Roman" w:cs="Times New Roman"/>
          <w:b/>
        </w:rPr>
        <w:t xml:space="preserve">льтатах контрольного </w:t>
      </w:r>
      <w:r w:rsidRPr="006479CA">
        <w:rPr>
          <w:rFonts w:ascii="Times New Roman" w:hAnsi="Times New Roman" w:cs="Times New Roman"/>
          <w:b/>
        </w:rPr>
        <w:t xml:space="preserve"> мероприяти</w:t>
      </w:r>
      <w:r>
        <w:rPr>
          <w:rFonts w:ascii="Times New Roman" w:hAnsi="Times New Roman" w:cs="Times New Roman"/>
          <w:b/>
        </w:rPr>
        <w:t>я от 20</w:t>
      </w:r>
      <w:r w:rsidRPr="006479C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 xml:space="preserve">9.2023 </w:t>
      </w:r>
    </w:p>
    <w:p w:rsidR="005B0AA6" w:rsidRPr="00115AA0" w:rsidRDefault="00356FB0" w:rsidP="005B0AA6">
      <w:pPr>
        <w:contextualSpacing/>
        <w:jc w:val="both"/>
        <w:rPr>
          <w:rFonts w:ascii="Times New Roman" w:hAnsi="Times New Roman"/>
          <w:bCs/>
          <w:sz w:val="24"/>
          <w:shd w:val="clear" w:color="auto" w:fill="FFFFFF"/>
        </w:rPr>
      </w:pPr>
      <w:r w:rsidRPr="00115AA0">
        <w:rPr>
          <w:rFonts w:ascii="Times New Roman" w:eastAsia="Times New Roman" w:hAnsi="Times New Roman"/>
          <w:b/>
          <w:sz w:val="24"/>
          <w:lang w:eastAsia="ru-RU"/>
        </w:rPr>
        <w:t xml:space="preserve">       </w:t>
      </w:r>
      <w:r w:rsidR="005B0AA6" w:rsidRPr="00115AA0">
        <w:rPr>
          <w:rFonts w:ascii="Times New Roman" w:hAnsi="Times New Roman"/>
          <w:sz w:val="24"/>
          <w:lang w:eastAsia="ru-RU"/>
        </w:rPr>
        <w:t>В соответствии с Планом работы Контрольно-счетной комиссии муниципального образования «Чемальский район»на 2023 год в отношении муниципального образования «</w:t>
      </w:r>
      <w:proofErr w:type="spellStart"/>
      <w:r w:rsidR="005B0AA6" w:rsidRPr="00115AA0">
        <w:rPr>
          <w:rFonts w:ascii="Times New Roman" w:hAnsi="Times New Roman"/>
          <w:sz w:val="24"/>
          <w:lang w:eastAsia="ru-RU"/>
        </w:rPr>
        <w:t>Бешпельтирское</w:t>
      </w:r>
      <w:proofErr w:type="spellEnd"/>
      <w:r w:rsidR="005B0AA6" w:rsidRPr="00115AA0">
        <w:rPr>
          <w:rFonts w:ascii="Times New Roman" w:hAnsi="Times New Roman"/>
          <w:sz w:val="24"/>
          <w:lang w:eastAsia="ru-RU"/>
        </w:rPr>
        <w:t xml:space="preserve"> сельское поселение» контрольное мероприятие(распоряжение от 19.09.2023№ 28-р) – проверка законности и эффективности использования средств бюджета муниципального образования «Чемальский район», поступивших в бюджет муниципального образования «</w:t>
      </w:r>
      <w:proofErr w:type="spellStart"/>
      <w:r w:rsidR="005B0AA6" w:rsidRPr="00115AA0">
        <w:rPr>
          <w:rFonts w:ascii="Times New Roman" w:hAnsi="Times New Roman"/>
          <w:sz w:val="24"/>
          <w:lang w:eastAsia="ru-RU"/>
        </w:rPr>
        <w:t>Бешпельтирское</w:t>
      </w:r>
      <w:proofErr w:type="spellEnd"/>
      <w:r w:rsidR="005B0AA6" w:rsidRPr="00115AA0">
        <w:rPr>
          <w:rFonts w:ascii="Times New Roman" w:hAnsi="Times New Roman"/>
          <w:sz w:val="24"/>
          <w:lang w:eastAsia="ru-RU"/>
        </w:rPr>
        <w:t xml:space="preserve"> сельское поселение» в виде межбюджетных трансфертов, с элементами аудита в сфере закупок товаров, работ и услуг </w:t>
      </w:r>
      <w:r w:rsidR="005B0AA6" w:rsidRPr="00115AA0">
        <w:rPr>
          <w:rFonts w:ascii="Times New Roman" w:hAnsi="Times New Roman"/>
          <w:bCs/>
          <w:sz w:val="24"/>
          <w:shd w:val="clear" w:color="auto" w:fill="FFFFFF"/>
        </w:rPr>
        <w:t xml:space="preserve">за период 2021-2022 годы и 1 квартал 2023 года не проведено. </w:t>
      </w:r>
    </w:p>
    <w:p w:rsidR="005B0AA6" w:rsidRPr="00115AA0" w:rsidRDefault="005B0AA6" w:rsidP="005B0AA6">
      <w:pPr>
        <w:ind w:firstLine="708"/>
        <w:contextualSpacing/>
        <w:jc w:val="both"/>
        <w:rPr>
          <w:rFonts w:ascii="Times New Roman" w:hAnsi="Times New Roman"/>
          <w:i/>
          <w:sz w:val="24"/>
          <w:lang w:eastAsia="ru-RU"/>
        </w:rPr>
      </w:pPr>
      <w:r w:rsidRPr="00115AA0">
        <w:rPr>
          <w:rFonts w:ascii="Times New Roman" w:hAnsi="Times New Roman"/>
          <w:bCs/>
          <w:i/>
          <w:sz w:val="24"/>
          <w:shd w:val="clear" w:color="auto" w:fill="FFFFFF"/>
        </w:rPr>
        <w:t xml:space="preserve">Должностным лицом </w:t>
      </w:r>
      <w:r w:rsidRPr="00115AA0">
        <w:rPr>
          <w:rFonts w:ascii="Times New Roman" w:hAnsi="Times New Roman"/>
          <w:i/>
          <w:sz w:val="24"/>
          <w:lang w:eastAsia="ru-RU"/>
        </w:rPr>
        <w:t>МО «</w:t>
      </w:r>
      <w:proofErr w:type="spellStart"/>
      <w:r w:rsidRPr="00115AA0">
        <w:rPr>
          <w:rFonts w:ascii="Times New Roman" w:hAnsi="Times New Roman"/>
          <w:i/>
          <w:sz w:val="24"/>
          <w:lang w:eastAsia="ru-RU"/>
        </w:rPr>
        <w:t>Бешпельтирское</w:t>
      </w:r>
      <w:proofErr w:type="spellEnd"/>
      <w:r w:rsidRPr="00115AA0">
        <w:rPr>
          <w:rFonts w:ascii="Times New Roman" w:hAnsi="Times New Roman"/>
          <w:i/>
          <w:sz w:val="24"/>
          <w:lang w:eastAsia="ru-RU"/>
        </w:rPr>
        <w:t xml:space="preserve"> сельское поселение» - ведущим специалистом 2 разряда, исполняющей обязанности главного бухгалтера созданы препятствия в проведении указанного контрольного мероприятия, выразившиеся в непредставлении запрошенных бухгалтерских документов для проведения контрольного мероприятия, в связи с их отсутствием.</w:t>
      </w:r>
    </w:p>
    <w:p w:rsidR="005B0AA6" w:rsidRPr="00115AA0" w:rsidRDefault="005B0AA6" w:rsidP="005B0A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</w:rPr>
      </w:pPr>
      <w:r w:rsidRPr="00115AA0">
        <w:rPr>
          <w:rFonts w:ascii="Times New Roman" w:hAnsi="Times New Roman"/>
          <w:b/>
          <w:i/>
          <w:sz w:val="24"/>
        </w:rPr>
        <w:t xml:space="preserve">В нарушение частей1, 3 и 5 статьи 9, частей 1, 2 и 6 статьи 10 </w:t>
      </w:r>
      <w:r w:rsidRPr="00115AA0">
        <w:rPr>
          <w:rFonts w:ascii="Times New Roman" w:hAnsi="Times New Roman"/>
          <w:b/>
          <w:i/>
          <w:iCs/>
          <w:sz w:val="24"/>
        </w:rPr>
        <w:t>Федерального закона от 06.12.2011 № 402-ФЗ «О бухгалтерском учете», пунктов 21, 23, 24, 29, 30, 32, 33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 в М</w:t>
      </w:r>
      <w:r w:rsidRPr="00115AA0">
        <w:rPr>
          <w:rFonts w:ascii="Times New Roman" w:hAnsi="Times New Roman"/>
          <w:b/>
          <w:i/>
          <w:sz w:val="24"/>
          <w:lang w:eastAsia="ru-RU"/>
        </w:rPr>
        <w:t>О «</w:t>
      </w:r>
      <w:proofErr w:type="spellStart"/>
      <w:r w:rsidRPr="00115AA0">
        <w:rPr>
          <w:rFonts w:ascii="Times New Roman" w:hAnsi="Times New Roman"/>
          <w:b/>
          <w:i/>
          <w:sz w:val="24"/>
          <w:lang w:eastAsia="ru-RU"/>
        </w:rPr>
        <w:t>Бешпельтирское</w:t>
      </w:r>
      <w:proofErr w:type="spellEnd"/>
      <w:r w:rsidRPr="00115AA0">
        <w:rPr>
          <w:rFonts w:ascii="Times New Roman" w:hAnsi="Times New Roman"/>
          <w:b/>
          <w:i/>
          <w:sz w:val="24"/>
          <w:lang w:eastAsia="ru-RU"/>
        </w:rPr>
        <w:t xml:space="preserve"> сельское поселение»на 20.09.2023 отсутствуют </w:t>
      </w:r>
      <w:r w:rsidRPr="00115AA0">
        <w:rPr>
          <w:rFonts w:ascii="Times New Roman" w:hAnsi="Times New Roman"/>
          <w:b/>
          <w:i/>
          <w:sz w:val="24"/>
        </w:rPr>
        <w:t>следующие бухгалтерские документы</w:t>
      </w:r>
      <w:r w:rsidRPr="00115AA0">
        <w:rPr>
          <w:rFonts w:ascii="Times New Roman" w:hAnsi="Times New Roman"/>
          <w:i/>
          <w:sz w:val="24"/>
        </w:rPr>
        <w:t xml:space="preserve">: </w:t>
      </w:r>
    </w:p>
    <w:p w:rsidR="005B0AA6" w:rsidRPr="00115AA0" w:rsidRDefault="005B0AA6" w:rsidP="005B0AA6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4"/>
        </w:rPr>
      </w:pPr>
      <w:r w:rsidRPr="00115AA0">
        <w:rPr>
          <w:rFonts w:ascii="Times New Roman" w:hAnsi="Times New Roman"/>
          <w:sz w:val="24"/>
        </w:rPr>
        <w:t xml:space="preserve">- за 2021 год: главная книга, оборотные ведомости по нефинансовым активам, сметы доходов и расходов, кадровые, производственные приказы, с июня по декабрь: журнал операций касса № 1, журнал операций с безналичными денежными средствами № 2, журнал операций по расчеты с подотчетными лицами № 3, журнал операций расчеты с поставщиками и подрядчиками № 4, журнал операций расчеты с дебиторами по доходам № 5, журнал операций по выбытию и перемещению нефинансовых активов № 7, журнал по прочим операциям № 8, журнал операций расчеты по заработной плате № 6, договора с поставщиками и подрядчиками;  </w:t>
      </w:r>
    </w:p>
    <w:p w:rsidR="005B0AA6" w:rsidRPr="00115AA0" w:rsidRDefault="005B0AA6" w:rsidP="005B0AA6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4"/>
        </w:rPr>
      </w:pPr>
      <w:r w:rsidRPr="00115AA0">
        <w:rPr>
          <w:rFonts w:ascii="Times New Roman" w:hAnsi="Times New Roman"/>
          <w:b/>
          <w:sz w:val="24"/>
        </w:rPr>
        <w:t xml:space="preserve">- </w:t>
      </w:r>
      <w:r w:rsidRPr="00115AA0">
        <w:rPr>
          <w:rFonts w:ascii="Times New Roman" w:hAnsi="Times New Roman"/>
          <w:sz w:val="24"/>
        </w:rPr>
        <w:t xml:space="preserve">за 2022 год: главная книга, журнал операций касса № 1, журнал операций с безналичными денежными средствами № 2, журнал операций по расчеты с подотчетными лицами № 3, журнал операций расчеты с поставщиками и подрядчиками № 4, журнал операций расчеты с дебиторами по доходам № 5, журнал операций расчеты по заработной </w:t>
      </w:r>
      <w:r w:rsidRPr="00115AA0">
        <w:rPr>
          <w:rFonts w:ascii="Times New Roman" w:hAnsi="Times New Roman"/>
          <w:sz w:val="24"/>
        </w:rPr>
        <w:lastRenderedPageBreak/>
        <w:t>плате № 6, журнал операций по выбытию и перемещению нефинансовых активов № 7, журнал по прочим операциям № 8, оборотные ведомости по нефинансовым активам, договора с поставщиками и подрядчиками, годовая бухгалтерская отчетность, отчеты по исполнению муниципального задания, муниципальное задание, соглашения о предоставлении субсидии на финансовое обеспечение выполнения муниципального задания, нормативные акты по организации и ведении платных услуг, сметы доходов и расходов, инвентарные карточки, инвентарные описи, инвентаризационные ведомости, ведомости амортизации основных средств, кадровые, производственные приказы;</w:t>
      </w:r>
    </w:p>
    <w:p w:rsidR="005B0AA6" w:rsidRPr="00115AA0" w:rsidRDefault="005B0AA6" w:rsidP="005B0AA6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4"/>
        </w:rPr>
      </w:pPr>
      <w:r w:rsidRPr="00115AA0">
        <w:rPr>
          <w:rFonts w:ascii="Times New Roman" w:hAnsi="Times New Roman"/>
          <w:sz w:val="24"/>
        </w:rPr>
        <w:t>- за 1 квартал 2023 года: главная книга, журнал операций касса № 1, журнал операций с безналичными денежными средствами № 2, журнал операций по расчеты с подотчетными лицами № 3, журнал операций расчеты с поставщиками и подрядчиками № 4, журнал операций расчеты с дебиторами по доходам № 5, журнал операций расчеты по заработной плате № 6, журнал операций по выбытию и перемещению нефинансовых активов № 7, журнал по прочим операциям № 8, оборотные ведомости по нефинансовым активам, договора с поставщиками и подрядчиками, годовая бухгалтерская отчетность, отчеты по исполнению муниципального задания, муниципальное задание, соглашения о предоставлении субсидии на финансовое обеспечение выполнения муниципального задания, нормативные акты по организации и ведении платных услуг, сметы доходов и расходов, инвентарные карточки, инвентарные описи, инвентаризационные ведомости, ведомости амортизации основных средств, кадровые, производственные приказы.</w:t>
      </w:r>
    </w:p>
    <w:p w:rsidR="005B0AA6" w:rsidRPr="00115AA0" w:rsidRDefault="005B0AA6" w:rsidP="005B0A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 w:rsidRPr="00115AA0">
        <w:rPr>
          <w:rFonts w:ascii="Times New Roman" w:hAnsi="Times New Roman"/>
          <w:sz w:val="24"/>
        </w:rPr>
        <w:t xml:space="preserve">Указанные нарушения содержат признаки административного правонарушения, предусмотренного </w:t>
      </w:r>
      <w:hyperlink r:id="rId31" w:history="1">
        <w:r w:rsidRPr="00115AA0">
          <w:rPr>
            <w:rFonts w:ascii="Times New Roman" w:hAnsi="Times New Roman"/>
            <w:sz w:val="24"/>
          </w:rPr>
          <w:t>частью 4 статьи 15.</w:t>
        </w:r>
      </w:hyperlink>
      <w:r w:rsidRPr="00115AA0">
        <w:rPr>
          <w:rFonts w:ascii="Times New Roman" w:hAnsi="Times New Roman"/>
          <w:sz w:val="24"/>
        </w:rPr>
        <w:t xml:space="preserve">15.6. </w:t>
      </w:r>
      <w:r w:rsidRPr="00115AA0">
        <w:rPr>
          <w:rFonts w:ascii="Times New Roman" w:eastAsia="Times New Roman" w:hAnsi="Times New Roman"/>
          <w:sz w:val="24"/>
          <w:lang w:eastAsia="ru-RU"/>
        </w:rPr>
        <w:t>Кодекса Российской Федерации об административных правонарушениях</w:t>
      </w:r>
      <w:r w:rsidRPr="00115AA0">
        <w:rPr>
          <w:rFonts w:ascii="Times New Roman" w:eastAsiaTheme="minorEastAsia" w:hAnsi="Times New Roman"/>
          <w:sz w:val="24"/>
          <w:lang w:eastAsia="ru-RU"/>
        </w:rPr>
        <w:t xml:space="preserve"> (далее - </w:t>
      </w:r>
      <w:proofErr w:type="spellStart"/>
      <w:r w:rsidRPr="00115AA0">
        <w:rPr>
          <w:rFonts w:ascii="Times New Roman" w:eastAsiaTheme="minorEastAsia" w:hAnsi="Times New Roman"/>
          <w:sz w:val="24"/>
          <w:lang w:eastAsia="ru-RU"/>
        </w:rPr>
        <w:t>КоАП</w:t>
      </w:r>
      <w:proofErr w:type="spellEnd"/>
      <w:r w:rsidRPr="00115AA0">
        <w:rPr>
          <w:rFonts w:ascii="Times New Roman" w:eastAsiaTheme="minorEastAsia" w:hAnsi="Times New Roman"/>
          <w:sz w:val="24"/>
          <w:lang w:eastAsia="ru-RU"/>
        </w:rPr>
        <w:t xml:space="preserve"> РФ)</w:t>
      </w:r>
      <w:r w:rsidRPr="00115AA0">
        <w:rPr>
          <w:rFonts w:ascii="Times New Roman" w:hAnsi="Times New Roman"/>
          <w:sz w:val="24"/>
        </w:rPr>
        <w:t xml:space="preserve"> и </w:t>
      </w:r>
      <w:r w:rsidRPr="00115AA0">
        <w:rPr>
          <w:rFonts w:ascii="Times New Roman" w:hAnsi="Times New Roman"/>
          <w:bCs/>
          <w:sz w:val="24"/>
        </w:rPr>
        <w:t>должностное лицо, допустившее данное нарушение, подлежит административной ответственности.</w:t>
      </w:r>
    </w:p>
    <w:p w:rsidR="005B0AA6" w:rsidRPr="00115AA0" w:rsidRDefault="005B0AA6" w:rsidP="005B0AA6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/>
          <w:sz w:val="24"/>
        </w:rPr>
      </w:pPr>
      <w:r w:rsidRPr="00115AA0">
        <w:rPr>
          <w:rFonts w:ascii="Times New Roman" w:hAnsi="Times New Roman"/>
          <w:bCs/>
          <w:sz w:val="24"/>
        </w:rPr>
        <w:t xml:space="preserve">В отношении </w:t>
      </w:r>
      <w:r w:rsidRPr="00115AA0">
        <w:rPr>
          <w:rFonts w:ascii="Times New Roman" w:hAnsi="Times New Roman"/>
          <w:sz w:val="24"/>
          <w:lang w:eastAsia="ru-RU"/>
        </w:rPr>
        <w:t>ведущего специалиста 2 разряда  (</w:t>
      </w:r>
      <w:r w:rsidRPr="00115AA0">
        <w:rPr>
          <w:rFonts w:ascii="Times New Roman" w:hAnsi="Times New Roman"/>
          <w:bCs/>
          <w:sz w:val="24"/>
        </w:rPr>
        <w:t xml:space="preserve">главного бухгалтера) Контрольно-счетной комиссией МО «Чемальский район» был </w:t>
      </w:r>
      <w:r w:rsidRPr="00115AA0">
        <w:rPr>
          <w:rFonts w:ascii="Times New Roman" w:eastAsia="Arial Unicode MS" w:hAnsi="Times New Roman"/>
          <w:kern w:val="2"/>
          <w:sz w:val="24"/>
        </w:rPr>
        <w:t>составлен протокол об административном правонарушении № 3 от</w:t>
      </w:r>
      <w:r w:rsidRPr="00115AA0">
        <w:rPr>
          <w:rFonts w:ascii="Times New Roman" w:hAnsi="Times New Roman"/>
          <w:sz w:val="24"/>
        </w:rPr>
        <w:t>06.04.2023 (</w:t>
      </w:r>
      <w:r w:rsidRPr="00115AA0">
        <w:rPr>
          <w:rFonts w:ascii="Times New Roman" w:hAnsi="Times New Roman"/>
          <w:bCs/>
          <w:sz w:val="24"/>
        </w:rPr>
        <w:t>часть</w:t>
      </w:r>
      <w:hyperlink r:id="rId32" w:history="1">
        <w:r w:rsidRPr="00115AA0">
          <w:rPr>
            <w:rFonts w:ascii="Times New Roman" w:hAnsi="Times New Roman"/>
            <w:sz w:val="24"/>
          </w:rPr>
          <w:t xml:space="preserve"> 4 статьи 15.</w:t>
        </w:r>
      </w:hyperlink>
      <w:r w:rsidRPr="00115AA0">
        <w:rPr>
          <w:rFonts w:ascii="Times New Roman" w:hAnsi="Times New Roman"/>
          <w:sz w:val="24"/>
        </w:rPr>
        <w:t>15.6.КоАП РФ).</w:t>
      </w:r>
    </w:p>
    <w:p w:rsidR="005B0AA6" w:rsidRPr="00115AA0" w:rsidRDefault="005B0AA6" w:rsidP="005B0A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</w:rPr>
      </w:pPr>
      <w:r w:rsidRPr="00115AA0">
        <w:rPr>
          <w:rFonts w:ascii="Times New Roman" w:hAnsi="Times New Roman"/>
          <w:b/>
          <w:bCs/>
          <w:sz w:val="24"/>
        </w:rPr>
        <w:t xml:space="preserve">Повторное совершение </w:t>
      </w:r>
      <w:r w:rsidRPr="00115AA0">
        <w:rPr>
          <w:rFonts w:ascii="Times New Roman" w:hAnsi="Times New Roman"/>
          <w:b/>
          <w:sz w:val="24"/>
        </w:rPr>
        <w:t xml:space="preserve">административного правонарушения </w:t>
      </w:r>
      <w:hyperlink r:id="rId33" w:history="1">
        <w:r w:rsidRPr="00115AA0">
          <w:rPr>
            <w:rFonts w:ascii="Times New Roman" w:hAnsi="Times New Roman"/>
            <w:b/>
            <w:sz w:val="24"/>
          </w:rPr>
          <w:t>части 4 статьи 15.</w:t>
        </w:r>
      </w:hyperlink>
      <w:r w:rsidRPr="00115AA0">
        <w:rPr>
          <w:rFonts w:ascii="Times New Roman" w:hAnsi="Times New Roman"/>
          <w:b/>
          <w:sz w:val="24"/>
        </w:rPr>
        <w:t xml:space="preserve">15.6. </w:t>
      </w:r>
      <w:proofErr w:type="spellStart"/>
      <w:r w:rsidRPr="00115AA0">
        <w:rPr>
          <w:rFonts w:ascii="Times New Roman" w:hAnsi="Times New Roman"/>
          <w:b/>
          <w:sz w:val="24"/>
        </w:rPr>
        <w:t>КоАП</w:t>
      </w:r>
      <w:proofErr w:type="spellEnd"/>
      <w:r w:rsidRPr="00115AA0">
        <w:rPr>
          <w:rFonts w:ascii="Times New Roman" w:hAnsi="Times New Roman"/>
          <w:b/>
          <w:sz w:val="24"/>
        </w:rPr>
        <w:t xml:space="preserve"> РФ влечет административную ответственность должностного лица </w:t>
      </w:r>
      <w:r w:rsidRPr="00115AA0">
        <w:rPr>
          <w:rFonts w:ascii="Times New Roman" w:hAnsi="Times New Roman"/>
          <w:b/>
          <w:bCs/>
          <w:sz w:val="24"/>
        </w:rPr>
        <w:t xml:space="preserve">в соответствии с </w:t>
      </w:r>
      <w:r w:rsidRPr="00115AA0">
        <w:rPr>
          <w:rFonts w:ascii="Times New Roman" w:hAnsi="Times New Roman"/>
          <w:b/>
          <w:sz w:val="24"/>
        </w:rPr>
        <w:t xml:space="preserve">частью 7 статьи 15.15.6. </w:t>
      </w:r>
      <w:proofErr w:type="spellStart"/>
      <w:r w:rsidRPr="00115AA0">
        <w:rPr>
          <w:rFonts w:ascii="Times New Roman" w:hAnsi="Times New Roman"/>
          <w:b/>
          <w:sz w:val="24"/>
        </w:rPr>
        <w:t>КоАП</w:t>
      </w:r>
      <w:proofErr w:type="spellEnd"/>
      <w:r w:rsidRPr="00115AA0">
        <w:rPr>
          <w:rFonts w:ascii="Times New Roman" w:hAnsi="Times New Roman"/>
          <w:b/>
          <w:sz w:val="24"/>
        </w:rPr>
        <w:t xml:space="preserve"> РФ</w:t>
      </w:r>
      <w:r w:rsidRPr="00115AA0">
        <w:rPr>
          <w:rFonts w:ascii="Times New Roman" w:hAnsi="Times New Roman"/>
          <w:b/>
          <w:bCs/>
          <w:sz w:val="24"/>
        </w:rPr>
        <w:t>.</w:t>
      </w:r>
    </w:p>
    <w:p w:rsidR="00B05E19" w:rsidRDefault="00B05E19" w:rsidP="00B05E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3B70">
        <w:rPr>
          <w:rFonts w:ascii="Times New Roman" w:hAnsi="Times New Roman" w:cs="Times New Roman"/>
          <w:sz w:val="24"/>
          <w:szCs w:val="24"/>
        </w:rPr>
        <w:t>По итогам контрольного мероприятия составлен Акт,  протокол об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тративном правонарушении по ч. 7 ст.15.15.6 </w:t>
      </w:r>
      <w:r w:rsidRPr="00A9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B7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93B70">
        <w:rPr>
          <w:rFonts w:ascii="Times New Roman" w:hAnsi="Times New Roman" w:cs="Times New Roman"/>
          <w:sz w:val="24"/>
          <w:szCs w:val="24"/>
        </w:rPr>
        <w:t xml:space="preserve"> РФ </w:t>
      </w:r>
      <w:r>
        <w:rPr>
          <w:rFonts w:ascii="Times New Roman" w:hAnsi="Times New Roman" w:cs="Times New Roman"/>
          <w:sz w:val="24"/>
          <w:szCs w:val="24"/>
        </w:rPr>
        <w:t>в отношении главного бухгалтера.</w:t>
      </w:r>
    </w:p>
    <w:p w:rsidR="00BC3998" w:rsidRPr="006B5557" w:rsidRDefault="00BC3998" w:rsidP="005B0AA6">
      <w:pPr>
        <w:contextualSpacing/>
        <w:jc w:val="both"/>
        <w:rPr>
          <w:rFonts w:ascii="Times New Roman" w:hAnsi="Times New Roman"/>
          <w:sz w:val="24"/>
        </w:rPr>
      </w:pPr>
    </w:p>
    <w:p w:rsidR="00BC3998" w:rsidRPr="00537908" w:rsidRDefault="00BC3998" w:rsidP="00B14AE3">
      <w:pPr>
        <w:pStyle w:val="a4"/>
        <w:jc w:val="both"/>
        <w:rPr>
          <w:rFonts w:ascii="Times New Roman" w:hAnsi="Times New Roman" w:cs="Times New Roman"/>
        </w:rPr>
      </w:pPr>
    </w:p>
    <w:p w:rsidR="00BC3998" w:rsidRDefault="00BC3998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BC3998" w:rsidRDefault="00BC3998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Default="002079AB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Председатель Контрольно-счетной комиссии</w:t>
      </w:r>
    </w:p>
    <w:p w:rsidR="002079AB" w:rsidRPr="002079AB" w:rsidRDefault="002079AB" w:rsidP="00155703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МО «Чемальский район»                                                                     Долгова М.Н.</w:t>
      </w:r>
    </w:p>
    <w:sectPr w:rsidR="002079AB" w:rsidRPr="002079AB" w:rsidSect="0075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413"/>
    <w:multiLevelType w:val="hybridMultilevel"/>
    <w:tmpl w:val="8B863912"/>
    <w:lvl w:ilvl="0" w:tplc="C6AC71B8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1E4C"/>
    <w:multiLevelType w:val="hybridMultilevel"/>
    <w:tmpl w:val="130897E2"/>
    <w:lvl w:ilvl="0" w:tplc="4C84DBC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2C83AAD"/>
    <w:multiLevelType w:val="hybridMultilevel"/>
    <w:tmpl w:val="94121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10CBE"/>
    <w:multiLevelType w:val="hybridMultilevel"/>
    <w:tmpl w:val="1900931A"/>
    <w:lvl w:ilvl="0" w:tplc="0419000B">
      <w:start w:val="1"/>
      <w:numFmt w:val="bullet"/>
      <w:lvlText w:val=""/>
      <w:lvlJc w:val="left"/>
      <w:pPr>
        <w:ind w:left="9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5">
    <w:nsid w:val="36C2636B"/>
    <w:multiLevelType w:val="hybridMultilevel"/>
    <w:tmpl w:val="048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1597"/>
    <w:multiLevelType w:val="hybridMultilevel"/>
    <w:tmpl w:val="136EC636"/>
    <w:lvl w:ilvl="0" w:tplc="71E0FBB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2A1F76"/>
    <w:multiLevelType w:val="hybridMultilevel"/>
    <w:tmpl w:val="DA50E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F4482"/>
    <w:multiLevelType w:val="hybridMultilevel"/>
    <w:tmpl w:val="D7BC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75B39"/>
    <w:multiLevelType w:val="hybridMultilevel"/>
    <w:tmpl w:val="2042FC26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0526"/>
    <w:multiLevelType w:val="hybridMultilevel"/>
    <w:tmpl w:val="9874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20BB7"/>
    <w:multiLevelType w:val="hybridMultilevel"/>
    <w:tmpl w:val="671650E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2E4256"/>
    <w:multiLevelType w:val="hybridMultilevel"/>
    <w:tmpl w:val="81E0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8703A"/>
    <w:multiLevelType w:val="hybridMultilevel"/>
    <w:tmpl w:val="27381D7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A6AAB"/>
    <w:multiLevelType w:val="hybridMultilevel"/>
    <w:tmpl w:val="D01C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17"/>
  </w:num>
  <w:num w:numId="14">
    <w:abstractNumId w:val="3"/>
  </w:num>
  <w:num w:numId="15">
    <w:abstractNumId w:val="4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395"/>
    <w:rsid w:val="00036206"/>
    <w:rsid w:val="00047E49"/>
    <w:rsid w:val="00052D62"/>
    <w:rsid w:val="000677B5"/>
    <w:rsid w:val="000865FF"/>
    <w:rsid w:val="000B0C63"/>
    <w:rsid w:val="000B50DC"/>
    <w:rsid w:val="000C2F07"/>
    <w:rsid w:val="000F5D7B"/>
    <w:rsid w:val="00100603"/>
    <w:rsid w:val="00102448"/>
    <w:rsid w:val="00115AA0"/>
    <w:rsid w:val="00124054"/>
    <w:rsid w:val="001411A7"/>
    <w:rsid w:val="00141929"/>
    <w:rsid w:val="00152A2F"/>
    <w:rsid w:val="00155007"/>
    <w:rsid w:val="00155703"/>
    <w:rsid w:val="001617A2"/>
    <w:rsid w:val="001629C6"/>
    <w:rsid w:val="00170AF8"/>
    <w:rsid w:val="00171702"/>
    <w:rsid w:val="001838EC"/>
    <w:rsid w:val="001D0346"/>
    <w:rsid w:val="001D263A"/>
    <w:rsid w:val="001D4BEC"/>
    <w:rsid w:val="001E75FD"/>
    <w:rsid w:val="00207386"/>
    <w:rsid w:val="002079AB"/>
    <w:rsid w:val="00207BFD"/>
    <w:rsid w:val="00226D5D"/>
    <w:rsid w:val="00227AB3"/>
    <w:rsid w:val="00280668"/>
    <w:rsid w:val="002B0C29"/>
    <w:rsid w:val="002F6F26"/>
    <w:rsid w:val="0031407A"/>
    <w:rsid w:val="00322D5B"/>
    <w:rsid w:val="003524E3"/>
    <w:rsid w:val="003528E4"/>
    <w:rsid w:val="00356FB0"/>
    <w:rsid w:val="00360A61"/>
    <w:rsid w:val="00381DF7"/>
    <w:rsid w:val="0038427E"/>
    <w:rsid w:val="00394EEC"/>
    <w:rsid w:val="003A3FCA"/>
    <w:rsid w:val="003B3946"/>
    <w:rsid w:val="003C2344"/>
    <w:rsid w:val="003D050B"/>
    <w:rsid w:val="003F08CF"/>
    <w:rsid w:val="00411AC0"/>
    <w:rsid w:val="004123E9"/>
    <w:rsid w:val="004251C5"/>
    <w:rsid w:val="004277EB"/>
    <w:rsid w:val="004367A2"/>
    <w:rsid w:val="0047190F"/>
    <w:rsid w:val="00480469"/>
    <w:rsid w:val="004A77DE"/>
    <w:rsid w:val="004B0344"/>
    <w:rsid w:val="004D2633"/>
    <w:rsid w:val="004E32F7"/>
    <w:rsid w:val="004F07AF"/>
    <w:rsid w:val="005024F1"/>
    <w:rsid w:val="00504BF4"/>
    <w:rsid w:val="005149F3"/>
    <w:rsid w:val="00525AE4"/>
    <w:rsid w:val="00526610"/>
    <w:rsid w:val="00537908"/>
    <w:rsid w:val="00553F2A"/>
    <w:rsid w:val="00575617"/>
    <w:rsid w:val="0057771B"/>
    <w:rsid w:val="005B0AA6"/>
    <w:rsid w:val="005B0F7D"/>
    <w:rsid w:val="005B1AAF"/>
    <w:rsid w:val="005E721D"/>
    <w:rsid w:val="006010DE"/>
    <w:rsid w:val="00611263"/>
    <w:rsid w:val="006167D9"/>
    <w:rsid w:val="006236CE"/>
    <w:rsid w:val="00625783"/>
    <w:rsid w:val="00630F3A"/>
    <w:rsid w:val="00645578"/>
    <w:rsid w:val="006631D4"/>
    <w:rsid w:val="006675E1"/>
    <w:rsid w:val="006677CF"/>
    <w:rsid w:val="006906A1"/>
    <w:rsid w:val="00695F66"/>
    <w:rsid w:val="006B5557"/>
    <w:rsid w:val="006B647A"/>
    <w:rsid w:val="006B7319"/>
    <w:rsid w:val="006D5240"/>
    <w:rsid w:val="006D73FD"/>
    <w:rsid w:val="006E7B9F"/>
    <w:rsid w:val="007279EB"/>
    <w:rsid w:val="00733E8D"/>
    <w:rsid w:val="007525B2"/>
    <w:rsid w:val="00755DBD"/>
    <w:rsid w:val="00775033"/>
    <w:rsid w:val="00775EB5"/>
    <w:rsid w:val="00786D26"/>
    <w:rsid w:val="007D33F7"/>
    <w:rsid w:val="007D6F7C"/>
    <w:rsid w:val="007F3762"/>
    <w:rsid w:val="007F3897"/>
    <w:rsid w:val="00804C02"/>
    <w:rsid w:val="00804CA1"/>
    <w:rsid w:val="008223A6"/>
    <w:rsid w:val="00822DC3"/>
    <w:rsid w:val="00855650"/>
    <w:rsid w:val="008740B9"/>
    <w:rsid w:val="00886448"/>
    <w:rsid w:val="008946BC"/>
    <w:rsid w:val="008D0FF2"/>
    <w:rsid w:val="008E2E85"/>
    <w:rsid w:val="008F5599"/>
    <w:rsid w:val="009173A2"/>
    <w:rsid w:val="00924317"/>
    <w:rsid w:val="00950F2C"/>
    <w:rsid w:val="00954E0B"/>
    <w:rsid w:val="009556F3"/>
    <w:rsid w:val="00962B17"/>
    <w:rsid w:val="00964AF6"/>
    <w:rsid w:val="00966018"/>
    <w:rsid w:val="0097379D"/>
    <w:rsid w:val="009818C4"/>
    <w:rsid w:val="00990B0B"/>
    <w:rsid w:val="009A3FDD"/>
    <w:rsid w:val="009B2395"/>
    <w:rsid w:val="009C0887"/>
    <w:rsid w:val="009D0C94"/>
    <w:rsid w:val="009F2123"/>
    <w:rsid w:val="00A0213D"/>
    <w:rsid w:val="00A101A3"/>
    <w:rsid w:val="00A3298C"/>
    <w:rsid w:val="00A71A78"/>
    <w:rsid w:val="00A779AD"/>
    <w:rsid w:val="00A93A58"/>
    <w:rsid w:val="00AA5F02"/>
    <w:rsid w:val="00AD3BFD"/>
    <w:rsid w:val="00B001EE"/>
    <w:rsid w:val="00B05E19"/>
    <w:rsid w:val="00B11D6A"/>
    <w:rsid w:val="00B14AE3"/>
    <w:rsid w:val="00B54893"/>
    <w:rsid w:val="00B567BF"/>
    <w:rsid w:val="00B70248"/>
    <w:rsid w:val="00B90026"/>
    <w:rsid w:val="00B9477E"/>
    <w:rsid w:val="00BC3998"/>
    <w:rsid w:val="00C132E3"/>
    <w:rsid w:val="00C3298F"/>
    <w:rsid w:val="00C45BB2"/>
    <w:rsid w:val="00C5039E"/>
    <w:rsid w:val="00C61BED"/>
    <w:rsid w:val="00C91B34"/>
    <w:rsid w:val="00CB286F"/>
    <w:rsid w:val="00CD2CE4"/>
    <w:rsid w:val="00CE018D"/>
    <w:rsid w:val="00CE5057"/>
    <w:rsid w:val="00CF0F04"/>
    <w:rsid w:val="00D03968"/>
    <w:rsid w:val="00D053B9"/>
    <w:rsid w:val="00D22045"/>
    <w:rsid w:val="00D33EAE"/>
    <w:rsid w:val="00D3601F"/>
    <w:rsid w:val="00D4182B"/>
    <w:rsid w:val="00D41C48"/>
    <w:rsid w:val="00D4361C"/>
    <w:rsid w:val="00D66A6C"/>
    <w:rsid w:val="00D67EEA"/>
    <w:rsid w:val="00D822C6"/>
    <w:rsid w:val="00D94BAA"/>
    <w:rsid w:val="00DA0DCF"/>
    <w:rsid w:val="00DB002E"/>
    <w:rsid w:val="00DD0818"/>
    <w:rsid w:val="00DD68C1"/>
    <w:rsid w:val="00DE0B4F"/>
    <w:rsid w:val="00E02155"/>
    <w:rsid w:val="00E12A10"/>
    <w:rsid w:val="00E148B7"/>
    <w:rsid w:val="00E22A00"/>
    <w:rsid w:val="00E27680"/>
    <w:rsid w:val="00E5391E"/>
    <w:rsid w:val="00E56159"/>
    <w:rsid w:val="00E67D62"/>
    <w:rsid w:val="00E73465"/>
    <w:rsid w:val="00E85598"/>
    <w:rsid w:val="00EA58AB"/>
    <w:rsid w:val="00EC192D"/>
    <w:rsid w:val="00EC5EC3"/>
    <w:rsid w:val="00ED615E"/>
    <w:rsid w:val="00F11458"/>
    <w:rsid w:val="00F45F30"/>
    <w:rsid w:val="00F57ECA"/>
    <w:rsid w:val="00F72A4F"/>
    <w:rsid w:val="00FA0D74"/>
    <w:rsid w:val="00FB7748"/>
    <w:rsid w:val="00FD512C"/>
    <w:rsid w:val="00FE1CDC"/>
    <w:rsid w:val="00FF1764"/>
    <w:rsid w:val="00FF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751AF92ACDC233E45C06232349DFA48AF591927967F19A830C37B2D86D49903F20B2D5BDE28AE720CF3552BA4B7FC4673E17A3B759C1S6I" TargetMode="External"/><Relationship Id="rId13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18" Type="http://schemas.openxmlformats.org/officeDocument/2006/relationships/hyperlink" Target="consultantplus://offline/ref=E4A465CEA9DF7B228CE3687D3A027BE94D76A0F521C23A644A01E838D94137002167A40ABE56DF1279179C4C8CF02E612BEF1A4A81BF98CDY6MFI" TargetMode="External"/><Relationship Id="rId26" Type="http://schemas.openxmlformats.org/officeDocument/2006/relationships/hyperlink" Target="consultantplus://offline/ref=2A00F642DFADEACC6E92059684422C5D4DD17C126E8610780DBDE6CE18DDE312124761FF4DFF0FCCDAC18A05E9AB360D5F9192CE7E296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138BF12164D145BF552A98DC594FE414D93DEDAF2A0E86F2A9B3E3DABC71E1F3F3D6D89B8F792E61880AC4792E63A7F185A1CDB066F17F5s8iFC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EA985E0F2403F7AE632E9761BCDF0721FFFE75614E2FD64BA6BFE85444A7A8C77D1114DD798001B744C2244A67B7FA43F4DE0EE9FC76B625Ao3C" TargetMode="External"/><Relationship Id="rId12" Type="http://schemas.openxmlformats.org/officeDocument/2006/relationships/hyperlink" Target="consultantplus://offline/ref=63751AF92ACDC233E45C06232349DFA48AF393977E6EF19A830C37B2D86D49903F20B2D6BBE58CED76952556F31C75D8602709A6A9591546C6SCI" TargetMode="External"/><Relationship Id="rId17" Type="http://schemas.openxmlformats.org/officeDocument/2006/relationships/hyperlink" Target="consultantplus://offline/ref=E4A465CEA9DF7B228CE3687D3A027BE94B73A9F526C53A644A01E838D94137002167A40DB954D44420589D10C9A53D6023EF18429DYBMEI" TargetMode="External"/><Relationship Id="rId25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33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20" Type="http://schemas.openxmlformats.org/officeDocument/2006/relationships/hyperlink" Target="consultantplus://offline/ref=F549C81FBA0818F7612E8271376B16094593CDAE9242AEED3EBBB300369AE7BF4BD30A95DBD9DABB8045BC1EE8C6FCA011ED7D8DA0723C49X2GAF" TargetMode="External"/><Relationship Id="rId29" Type="http://schemas.openxmlformats.org/officeDocument/2006/relationships/hyperlink" Target="consultantplus://offline/ref=2A00F642DFADEACC6E92059684422C5D4DD77412688510780DBDE6CE18DDE312124761FF4AFA0FCCDAC18A05E9AB360D5F9192CE7E296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11" Type="http://schemas.openxmlformats.org/officeDocument/2006/relationships/hyperlink" Target="consultantplus://offline/ref=63751AF92ACDC233E45C06232349DFA48AF392997A60F19A830C37B2D86D49903F20B2D6BBE58CED71952556F31C75D8602709A6A9591546C6SCI" TargetMode="External"/><Relationship Id="rId24" Type="http://schemas.openxmlformats.org/officeDocument/2006/relationships/hyperlink" Target="consultantplus://offline/ref=F549C81FBA0818F7612E8271376B1609459CC5A99245AEED3EBBB300369AE7BF4BD30A95DBDADCB88645BC1EE8C6FCA011ED7D8DA0723C49X2GAF" TargetMode="External"/><Relationship Id="rId32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CA267AA771547014B599D27A92657A8848606E270714E23D01EB04DD2E1682CF5D5FEEA1DD374097D4069BD25154F7F0C2FFFB0953F3C" TargetMode="External"/><Relationship Id="rId23" Type="http://schemas.openxmlformats.org/officeDocument/2006/relationships/hyperlink" Target="consultantplus://offline/ref=F549C81FBA0818F7612E8271376B16094798CDAB9A4BAEED3EBBB300369AE7BF4BD30A95DBD8DFB08545BC1EE8C6FCA011ED7D8DA0723C49X2GAF" TargetMode="External"/><Relationship Id="rId28" Type="http://schemas.openxmlformats.org/officeDocument/2006/relationships/hyperlink" Target="consultantplus://offline/ref=2A00F642DFADEACC6E92059684422C5D4DD77412688510780DBDE6CE18DDE312124761FF49FF009B80D18E4CBEA02A0B468F97D07E94922E6ED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63751AF92ACDC233E45C06232349DFA48AF492907F65F19A830C37B2D86D49903F20B2D6BBE58FEF74952556F31C75D8602709A6A9591546C6SCI" TargetMode="External"/><Relationship Id="rId19" Type="http://schemas.openxmlformats.org/officeDocument/2006/relationships/hyperlink" Target="consultantplus://offline/ref=35DE84A52C1341484B254DA7FF936FAC462CCC09BEF38D83447DEE79FAF003301E054B6C78D8DDDC25038EF31766A6CC83709F4E3AC5EBdEJ" TargetMode="External"/><Relationship Id="rId31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751AF92ACDC233E45C06232349DFA48AF492907F65F19A830C37B2D86D49903F20B2D6BBE58CE571952556F31C75D8602709A6A9591546C6SCI" TargetMode="External"/><Relationship Id="rId14" Type="http://schemas.openxmlformats.org/officeDocument/2006/relationships/hyperlink" Target="consultantplus://offline/ref=22CA267AA771547014B599D27A92657A884F616F2A0014E23D01EB04DD2E1682CF5D5FEEA1D53F16C29B07C7940247F5F1C2FDFC15323AF959F4C" TargetMode="External"/><Relationship Id="rId22" Type="http://schemas.openxmlformats.org/officeDocument/2006/relationships/hyperlink" Target="consultantplus://offline/ref=F549C81FBA0818F7612E8271376B16094593CDAE9242AEED3EBBB300369AE7BF4BD30A95DBD9DABB8045BC1EE8C6FCA011ED7D8DA0723C49X2GAF" TargetMode="External"/><Relationship Id="rId27" Type="http://schemas.openxmlformats.org/officeDocument/2006/relationships/hyperlink" Target="consultantplus://offline/ref=2A00F642DFADEACC6E92059684422C5D4DD67D13638110780DBDE6CE18DDE312124761FC49F10093DFD49B5DE6AF2E1358888ECC7C962963D" TargetMode="External"/><Relationship Id="rId30" Type="http://schemas.openxmlformats.org/officeDocument/2006/relationships/hyperlink" Target="consultantplus://offline/ref=AF40FC328A67AC1B3736CB0FC1EC5241A2956B8AC0997263F747284D8D4D9E93F11D2830F44E8B7500E48CC54F24AC32935E3DD7458230635FTF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6F09-46E3-4C41-9C10-271684CB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User</cp:lastModifiedBy>
  <cp:revision>84</cp:revision>
  <dcterms:created xsi:type="dcterms:W3CDTF">2016-08-24T03:19:00Z</dcterms:created>
  <dcterms:modified xsi:type="dcterms:W3CDTF">2024-01-11T07:24:00Z</dcterms:modified>
</cp:coreProperties>
</file>