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60471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за 2</w:t>
      </w:r>
      <w:r w:rsidR="006A2394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 w:rsidR="009B2395" w:rsidRPr="0060471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«</w:t>
      </w:r>
      <w:proofErr w:type="spellStart"/>
      <w:r w:rsidRPr="0060471B">
        <w:rPr>
          <w:rFonts w:ascii="Times New Roman" w:hAnsi="Times New Roman" w:cs="Times New Roman"/>
          <w:b/>
          <w:bCs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район».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    По рез</w:t>
      </w:r>
      <w:r w:rsidR="008154B0">
        <w:rPr>
          <w:rFonts w:ascii="Times New Roman" w:hAnsi="Times New Roman" w:cs="Times New Roman"/>
          <w:bCs/>
          <w:sz w:val="24"/>
          <w:szCs w:val="24"/>
        </w:rPr>
        <w:t xml:space="preserve">ультатам внешней проверки бюджетной отчетности за </w:t>
      </w:r>
      <w:r w:rsidR="006A2394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AB64A3">
        <w:rPr>
          <w:rFonts w:ascii="Times New Roman" w:hAnsi="Times New Roman" w:cs="Times New Roman"/>
          <w:bCs/>
          <w:sz w:val="24"/>
          <w:szCs w:val="24"/>
        </w:rPr>
        <w:t xml:space="preserve"> года составлено 11</w:t>
      </w: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AB64A3">
        <w:rPr>
          <w:rFonts w:ascii="Times New Roman" w:hAnsi="Times New Roman" w:cs="Times New Roman"/>
          <w:bCs/>
          <w:sz w:val="24"/>
          <w:szCs w:val="24"/>
        </w:rPr>
        <w:t>бразований сельских поселений, 4</w:t>
      </w: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бюджетных средств, а так</w:t>
      </w:r>
      <w:r w:rsidR="008154B0">
        <w:rPr>
          <w:rFonts w:ascii="Times New Roman" w:hAnsi="Times New Roman" w:cs="Times New Roman"/>
          <w:bCs/>
          <w:sz w:val="24"/>
          <w:szCs w:val="24"/>
        </w:rPr>
        <w:t xml:space="preserve"> же составлено 8 з</w:t>
      </w:r>
      <w:r w:rsidRPr="0060471B">
        <w:rPr>
          <w:rFonts w:ascii="Times New Roman" w:hAnsi="Times New Roman" w:cs="Times New Roman"/>
          <w:bCs/>
          <w:sz w:val="24"/>
          <w:szCs w:val="24"/>
        </w:rPr>
        <w:t>аключений</w:t>
      </w:r>
      <w:r w:rsidR="008154B0">
        <w:rPr>
          <w:rFonts w:ascii="Times New Roman" w:hAnsi="Times New Roman" w:cs="Times New Roman"/>
          <w:bCs/>
          <w:sz w:val="24"/>
          <w:szCs w:val="24"/>
        </w:rPr>
        <w:t xml:space="preserve"> по исполнению бюджета</w:t>
      </w:r>
      <w:r w:rsidRPr="0060471B">
        <w:rPr>
          <w:rFonts w:ascii="Times New Roman" w:hAnsi="Times New Roman" w:cs="Times New Roman"/>
          <w:bCs/>
          <w:sz w:val="24"/>
          <w:szCs w:val="24"/>
        </w:rPr>
        <w:t>: 7 муниципальных образований сельских поселений и 1 районный бюджет.</w:t>
      </w:r>
    </w:p>
    <w:p w:rsidR="006E4621" w:rsidRPr="0060471B" w:rsidRDefault="006E4621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4C8E" w:rsidRDefault="00884C8E" w:rsidP="00582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C03088">
        <w:rPr>
          <w:rFonts w:ascii="Times New Roman" w:hAnsi="Times New Roman" w:cs="Times New Roman"/>
          <w:b/>
          <w:sz w:val="24"/>
          <w:szCs w:val="24"/>
        </w:rPr>
        <w:t xml:space="preserve"> от 07</w:t>
      </w:r>
      <w:r w:rsidRPr="0060471B">
        <w:rPr>
          <w:rFonts w:ascii="Times New Roman" w:hAnsi="Times New Roman" w:cs="Times New Roman"/>
          <w:b/>
          <w:sz w:val="24"/>
          <w:szCs w:val="24"/>
        </w:rPr>
        <w:t>.04.20</w:t>
      </w:r>
      <w:r w:rsidR="00C03088">
        <w:rPr>
          <w:rFonts w:ascii="Times New Roman" w:hAnsi="Times New Roman" w:cs="Times New Roman"/>
          <w:b/>
          <w:sz w:val="24"/>
          <w:szCs w:val="24"/>
        </w:rPr>
        <w:t>20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82F33" w:rsidRPr="0060471B" w:rsidRDefault="00582F33" w:rsidP="00582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88" w:rsidRPr="00D923F6" w:rsidRDefault="00884C8E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 </w:t>
      </w:r>
      <w:r w:rsidR="00C03088" w:rsidRPr="00D923F6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="00C03088" w:rsidRPr="00D923F6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C03088" w:rsidRPr="00D923F6">
        <w:rPr>
          <w:rFonts w:ascii="Times New Roman" w:hAnsi="Times New Roman" w:cs="Times New Roman"/>
          <w:sz w:val="24"/>
          <w:szCs w:val="24"/>
        </w:rPr>
        <w:t xml:space="preserve"> район» на 2020 год, утвержденного распоряжением № 24-р от 28.12.2019, на основании распоряжения № 10-р от 01.04.2020, удостоверения  № 8 от 01.04.2020,  проведена внешняя проверка бюджетной отчетности и исполнения бюджета </w:t>
      </w:r>
      <w:r w:rsidR="00C03088" w:rsidRPr="00D923F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C03088" w:rsidRPr="00D923F6">
        <w:rPr>
          <w:rFonts w:ascii="Times New Roman" w:hAnsi="Times New Roman" w:cs="Times New Roman"/>
          <w:b/>
          <w:sz w:val="24"/>
          <w:szCs w:val="24"/>
        </w:rPr>
        <w:t>Бешпельтирское</w:t>
      </w:r>
      <w:proofErr w:type="spellEnd"/>
      <w:r w:rsidR="00C03088" w:rsidRPr="00D923F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C03088" w:rsidRPr="00D923F6">
        <w:rPr>
          <w:rFonts w:ascii="Times New Roman" w:hAnsi="Times New Roman" w:cs="Times New Roman"/>
          <w:sz w:val="24"/>
          <w:szCs w:val="24"/>
        </w:rPr>
        <w:t>» за 2019 год.</w:t>
      </w:r>
    </w:p>
    <w:p w:rsidR="00C03088" w:rsidRPr="00D923F6" w:rsidRDefault="00C03088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23F6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D923F6">
        <w:rPr>
          <w:rFonts w:ascii="Times New Roman" w:hAnsi="Times New Roman" w:cs="Times New Roman"/>
          <w:sz w:val="24"/>
          <w:szCs w:val="24"/>
        </w:rPr>
        <w:t>:</w:t>
      </w:r>
    </w:p>
    <w:p w:rsidR="00C03088" w:rsidRPr="00D923F6" w:rsidRDefault="00C03088" w:rsidP="00C0308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1.Главная книга составлена с нарушением Порядка  ведения Главной книги (ф.0504072),  </w:t>
      </w:r>
      <w:proofErr w:type="gramStart"/>
      <w:r w:rsidRPr="00D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 Приложения</w:t>
      </w:r>
      <w:proofErr w:type="gramEnd"/>
      <w:r w:rsidRPr="00D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к Приказу МФ РФ от 30.03.2015 № 52н и </w:t>
      </w: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 Минфина РФ 01.12.2010  </w:t>
      </w:r>
      <w:r w:rsidRPr="00D923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157н.</w:t>
      </w:r>
      <w:r w:rsidRPr="00D92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3088" w:rsidRPr="00D923F6" w:rsidRDefault="00C03088" w:rsidP="00C03088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нарушение  п.308 Инструкции  № 157н не ведется учет санкционированных расходов.</w:t>
      </w:r>
    </w:p>
    <w:p w:rsidR="00C03088" w:rsidRPr="00D923F6" w:rsidRDefault="00C03088" w:rsidP="00C030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нарушение п. 152 Инструкции 191н в составе  Пояснительной записки (ф.0503160) не предоставлены таблицы и  формы: таблица № 1, таблица № 3, ф. 0503162,</w:t>
      </w:r>
      <w:r w:rsidRPr="00D92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>ф. 0503166</w:t>
      </w:r>
      <w:r w:rsidRPr="00D92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ф.0503167, ф.0503171, ф.0503172, ф.0503173, ф.0503175, ф.0503174, ф.0503178, ф.0503190.</w:t>
      </w:r>
    </w:p>
    <w:p w:rsidR="00C03088" w:rsidRPr="00D923F6" w:rsidRDefault="00C03088" w:rsidP="00C03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соответствии с вышеизложенным можно сделать вывод о не соблюдение поселением правил ведения бухгалтерского (бюджетного) учета и отражения  данных в Главной книге и в формах бухгалтерской (бюджетной) отчетности,   </w:t>
      </w:r>
      <w:proofErr w:type="gramStart"/>
      <w:r w:rsidRPr="00D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следовательно</w:t>
      </w:r>
      <w:proofErr w:type="gramEnd"/>
      <w:r w:rsidRPr="00D92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представленная отчетность не дает достоверную информацию о финансовом состоянии учреждения.</w:t>
      </w:r>
    </w:p>
    <w:p w:rsidR="00C03088" w:rsidRPr="00D923F6" w:rsidRDefault="00C03088" w:rsidP="00C03088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03088" w:rsidRPr="00D923F6" w:rsidRDefault="00C03088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23F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923F6">
        <w:rPr>
          <w:rFonts w:ascii="Times New Roman" w:hAnsi="Times New Roman" w:cs="Times New Roman"/>
          <w:sz w:val="24"/>
          <w:szCs w:val="24"/>
        </w:rPr>
        <w:t>Показатели</w:t>
      </w:r>
      <w:proofErr w:type="gramEnd"/>
      <w:r w:rsidRPr="00D923F6">
        <w:rPr>
          <w:rFonts w:ascii="Times New Roman" w:hAnsi="Times New Roman" w:cs="Times New Roman"/>
          <w:sz w:val="24"/>
          <w:szCs w:val="24"/>
        </w:rPr>
        <w:t xml:space="preserve">  запланированные по доходам бюджета в объеме 4415,4 тыс. руб., выполнены в размере 4418,3 тыс. руб. (100,1%), по расходам бюджета – в объеме 4 601,2 тыс. руб., выполнены в размере 4 513,9 тыс. руб. (98,1%).</w:t>
      </w:r>
    </w:p>
    <w:p w:rsidR="00C03088" w:rsidRPr="00D923F6" w:rsidRDefault="00C03088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23F6">
        <w:rPr>
          <w:rFonts w:ascii="Times New Roman" w:hAnsi="Times New Roman" w:cs="Times New Roman"/>
          <w:sz w:val="24"/>
          <w:szCs w:val="24"/>
        </w:rPr>
        <w:t xml:space="preserve">      Бюджет исполнен с превышением расходов над доходами  (дефицит бюджета) в размере 95,6 тыс. рублей.</w:t>
      </w:r>
    </w:p>
    <w:p w:rsidR="00C03088" w:rsidRPr="00C03088" w:rsidRDefault="00C03088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3088" w:rsidRPr="00C03088" w:rsidRDefault="00C03088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088">
        <w:rPr>
          <w:rFonts w:ascii="Times New Roman" w:hAnsi="Times New Roman" w:cs="Times New Roman"/>
          <w:sz w:val="24"/>
          <w:szCs w:val="24"/>
        </w:rPr>
        <w:t xml:space="preserve">    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C649FA" w:rsidRPr="00C03088" w:rsidRDefault="00C649FA" w:rsidP="00C0308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9FA" w:rsidRPr="0060471B" w:rsidRDefault="00C649FA" w:rsidP="00C649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D923F6">
        <w:rPr>
          <w:rFonts w:ascii="Times New Roman" w:hAnsi="Times New Roman" w:cs="Times New Roman"/>
          <w:b/>
          <w:sz w:val="24"/>
          <w:szCs w:val="24"/>
        </w:rPr>
        <w:t xml:space="preserve"> от 09</w:t>
      </w:r>
      <w:r w:rsidRPr="0060471B">
        <w:rPr>
          <w:rFonts w:ascii="Times New Roman" w:hAnsi="Times New Roman" w:cs="Times New Roman"/>
          <w:b/>
          <w:sz w:val="24"/>
          <w:szCs w:val="24"/>
        </w:rPr>
        <w:t>.04.20</w:t>
      </w:r>
      <w:r w:rsidR="00D923F6">
        <w:rPr>
          <w:rFonts w:ascii="Times New Roman" w:hAnsi="Times New Roman" w:cs="Times New Roman"/>
          <w:b/>
          <w:sz w:val="24"/>
          <w:szCs w:val="24"/>
        </w:rPr>
        <w:t>20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49FA" w:rsidRPr="0060471B" w:rsidRDefault="00C649FA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23F6" w:rsidRPr="00D923F6" w:rsidRDefault="00C649FA" w:rsidP="00D923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3F6" w:rsidRPr="00D923F6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комиссии МО «</w:t>
      </w:r>
      <w:proofErr w:type="spellStart"/>
      <w:r w:rsidR="00D923F6" w:rsidRPr="00D923F6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D923F6" w:rsidRPr="00D923F6">
        <w:rPr>
          <w:rFonts w:ascii="Times New Roman" w:hAnsi="Times New Roman" w:cs="Times New Roman"/>
          <w:sz w:val="24"/>
          <w:szCs w:val="24"/>
        </w:rPr>
        <w:t xml:space="preserve"> район» на 2020 год, утвержденного распоряжением № 24-р от 28.12.2019, на основании распоряжения № </w:t>
      </w:r>
      <w:r w:rsidR="00D923F6">
        <w:rPr>
          <w:rFonts w:ascii="Times New Roman" w:hAnsi="Times New Roman" w:cs="Times New Roman"/>
          <w:sz w:val="24"/>
          <w:szCs w:val="24"/>
        </w:rPr>
        <w:t>11</w:t>
      </w:r>
      <w:r w:rsidR="00D923F6" w:rsidRPr="00D923F6">
        <w:rPr>
          <w:rFonts w:ascii="Times New Roman" w:hAnsi="Times New Roman" w:cs="Times New Roman"/>
          <w:sz w:val="24"/>
          <w:szCs w:val="24"/>
        </w:rPr>
        <w:t>-р от 0</w:t>
      </w:r>
      <w:r w:rsidR="00D923F6">
        <w:rPr>
          <w:rFonts w:ascii="Times New Roman" w:hAnsi="Times New Roman" w:cs="Times New Roman"/>
          <w:sz w:val="24"/>
          <w:szCs w:val="24"/>
        </w:rPr>
        <w:t>8</w:t>
      </w:r>
      <w:r w:rsidR="00D923F6" w:rsidRPr="00D923F6">
        <w:rPr>
          <w:rFonts w:ascii="Times New Roman" w:hAnsi="Times New Roman" w:cs="Times New Roman"/>
          <w:sz w:val="24"/>
          <w:szCs w:val="24"/>
        </w:rPr>
        <w:t xml:space="preserve">.04.2020, удостоверения  № </w:t>
      </w:r>
      <w:r w:rsidR="00D923F6">
        <w:rPr>
          <w:rFonts w:ascii="Times New Roman" w:hAnsi="Times New Roman" w:cs="Times New Roman"/>
          <w:sz w:val="24"/>
          <w:szCs w:val="24"/>
        </w:rPr>
        <w:t>9</w:t>
      </w:r>
      <w:r w:rsidR="00D923F6" w:rsidRPr="00D923F6">
        <w:rPr>
          <w:rFonts w:ascii="Times New Roman" w:hAnsi="Times New Roman" w:cs="Times New Roman"/>
          <w:sz w:val="24"/>
          <w:szCs w:val="24"/>
        </w:rPr>
        <w:t xml:space="preserve"> от 0</w:t>
      </w:r>
      <w:r w:rsidR="00D923F6">
        <w:rPr>
          <w:rFonts w:ascii="Times New Roman" w:hAnsi="Times New Roman" w:cs="Times New Roman"/>
          <w:sz w:val="24"/>
          <w:szCs w:val="24"/>
        </w:rPr>
        <w:t>8</w:t>
      </w:r>
      <w:r w:rsidR="00D923F6" w:rsidRPr="00D923F6">
        <w:rPr>
          <w:rFonts w:ascii="Times New Roman" w:hAnsi="Times New Roman" w:cs="Times New Roman"/>
          <w:sz w:val="24"/>
          <w:szCs w:val="24"/>
        </w:rPr>
        <w:t xml:space="preserve">.04.2020,  проведена внешняя проверка бюджетной отчетности и исполнения бюджета </w:t>
      </w:r>
      <w:r w:rsidR="00D923F6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D923F6">
        <w:rPr>
          <w:rFonts w:ascii="Times New Roman" w:hAnsi="Times New Roman" w:cs="Times New Roman"/>
          <w:b/>
          <w:sz w:val="24"/>
          <w:szCs w:val="24"/>
        </w:rPr>
        <w:t>Чепошское</w:t>
      </w:r>
      <w:proofErr w:type="spellEnd"/>
      <w:r w:rsidR="00D923F6" w:rsidRPr="00D923F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D923F6" w:rsidRPr="00D923F6">
        <w:rPr>
          <w:rFonts w:ascii="Times New Roman" w:hAnsi="Times New Roman" w:cs="Times New Roman"/>
          <w:sz w:val="24"/>
          <w:szCs w:val="24"/>
        </w:rPr>
        <w:t>» за 2019 год.</w:t>
      </w:r>
    </w:p>
    <w:p w:rsidR="00D923F6" w:rsidRDefault="00D923F6" w:rsidP="00D923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01EC">
        <w:rPr>
          <w:rFonts w:ascii="Times New Roman" w:hAnsi="Times New Roman" w:cs="Times New Roman"/>
          <w:b/>
          <w:bCs/>
        </w:rPr>
        <w:t xml:space="preserve">     </w:t>
      </w:r>
      <w:r w:rsidRPr="00D923F6">
        <w:rPr>
          <w:rFonts w:ascii="Times New Roman" w:hAnsi="Times New Roman" w:cs="Times New Roman"/>
          <w:b/>
          <w:bCs/>
          <w:sz w:val="24"/>
          <w:szCs w:val="24"/>
        </w:rPr>
        <w:t>В результате проведенного контрольного и экспертно-аналитического мероприятия установлено следующее</w:t>
      </w:r>
      <w:r w:rsidRPr="00D923F6">
        <w:rPr>
          <w:rFonts w:ascii="Times New Roman" w:hAnsi="Times New Roman" w:cs="Times New Roman"/>
          <w:sz w:val="24"/>
          <w:szCs w:val="24"/>
        </w:rPr>
        <w:t>:</w:t>
      </w:r>
    </w:p>
    <w:p w:rsidR="00B056D9" w:rsidRPr="00B056D9" w:rsidRDefault="00B056D9" w:rsidP="00B056D9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264.4 БК РФ годовая бюджетная отчетность представлена в Контрольно-счетную комиссию МО «</w:t>
      </w:r>
      <w:proofErr w:type="spellStart"/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B056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установленный срок.</w:t>
      </w:r>
    </w:p>
    <w:p w:rsidR="00B056D9" w:rsidRPr="00B056D9" w:rsidRDefault="00B056D9" w:rsidP="00B056D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п.7 Инструкции № 191н, учреждением перед составлением годовой отчетности  не проведена инвентаризация обязательств.</w:t>
      </w:r>
    </w:p>
    <w:p w:rsidR="00B056D9" w:rsidRPr="00B056D9" w:rsidRDefault="00B056D9" w:rsidP="00B05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п.7 Инструкции № 191н, в части расхождения данных Баланса (ф.0503130) и данных Главной книги </w:t>
      </w:r>
      <w:r w:rsidRPr="00B0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(ф.0504072).</w:t>
      </w:r>
    </w:p>
    <w:p w:rsidR="00B056D9" w:rsidRPr="00B056D9" w:rsidRDefault="00B056D9" w:rsidP="00B0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п.308 Инструкции  № 157н  по  учету  санкционированных расходов.</w:t>
      </w:r>
    </w:p>
    <w:p w:rsidR="00B056D9" w:rsidRPr="00B056D9" w:rsidRDefault="00B056D9" w:rsidP="00B05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п.153 Инструкции №  191н, в части  заполнения  таблицы № 1 Пояснительной записки (ф.0503160).</w:t>
      </w:r>
    </w:p>
    <w:p w:rsidR="00B056D9" w:rsidRDefault="00B056D9" w:rsidP="00B05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152 Инструкции № 191н, в составе  Пояснительной записке (ф.0503160) не представлены формы:  0503166,</w:t>
      </w:r>
      <w:r w:rsidRPr="00B05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>0503173, 0503175, 0503190,</w:t>
      </w:r>
      <w:r w:rsidRPr="00B05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0503296.</w:t>
      </w:r>
    </w:p>
    <w:p w:rsidR="00B056D9" w:rsidRDefault="00B056D9" w:rsidP="00B056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6D9" w:rsidRPr="00B056D9" w:rsidRDefault="00B056D9" w:rsidP="00B056D9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proofErr w:type="gramStart"/>
      <w:r w:rsidRPr="00B056D9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B056D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12 153,2 тыс. руб., выполнены в размере 12 559,9 тыс. руб. (103,3%), по расходам бюджета – в объеме 12 399,9 тыс. руб., выполнены в размере 10 989,9 тыс. руб. (88,6%).</w:t>
      </w:r>
    </w:p>
    <w:p w:rsidR="00B056D9" w:rsidRDefault="00B056D9" w:rsidP="00B056D9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056D9" w:rsidRPr="00B056D9" w:rsidRDefault="00B056D9" w:rsidP="00B056D9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r w:rsidRPr="00B056D9">
        <w:rPr>
          <w:rFonts w:ascii="Times New Roman" w:eastAsia="Lucida Sans Unicode" w:hAnsi="Times New Roman" w:cs="Times New Roman"/>
          <w:kern w:val="1"/>
          <w:sz w:val="24"/>
          <w:szCs w:val="24"/>
        </w:rPr>
        <w:t>Бюджет исполнен с превышением доходов над расходами (профицит бюджета) в размере 1570,0  тыс. рублей.</w:t>
      </w:r>
    </w:p>
    <w:p w:rsidR="00B056D9" w:rsidRPr="00D923F6" w:rsidRDefault="00B056D9" w:rsidP="00B056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56D9" w:rsidRPr="00C03088" w:rsidRDefault="00B056D9" w:rsidP="00B056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03088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E360FC" w:rsidRPr="0060471B" w:rsidRDefault="00E360FC" w:rsidP="00CA2E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4621" w:rsidRDefault="006E4621" w:rsidP="006E46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151933">
        <w:rPr>
          <w:rFonts w:ascii="Times New Roman" w:hAnsi="Times New Roman" w:cs="Times New Roman"/>
          <w:b/>
          <w:sz w:val="24"/>
          <w:szCs w:val="24"/>
        </w:rPr>
        <w:t xml:space="preserve"> от 30.04.2020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722C6" w:rsidRDefault="006722C6" w:rsidP="006E46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C6" w:rsidRDefault="006722C6" w:rsidP="006722C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</w:t>
      </w:r>
      <w:r w:rsidR="00CA2ED1">
        <w:rPr>
          <w:rFonts w:ascii="Times New Roman" w:hAnsi="Times New Roman" w:cs="Times New Roman"/>
          <w:sz w:val="24"/>
          <w:szCs w:val="24"/>
        </w:rPr>
        <w:t>ии МО «</w:t>
      </w:r>
      <w:proofErr w:type="spellStart"/>
      <w:r w:rsidR="00CA2ED1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CA2ED1">
        <w:rPr>
          <w:rFonts w:ascii="Times New Roman" w:hAnsi="Times New Roman" w:cs="Times New Roman"/>
          <w:sz w:val="24"/>
          <w:szCs w:val="24"/>
        </w:rPr>
        <w:t xml:space="preserve"> район» на 2020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ра</w:t>
      </w:r>
      <w:r w:rsidR="00CA2ED1">
        <w:rPr>
          <w:rFonts w:ascii="Times New Roman" w:hAnsi="Times New Roman" w:cs="Times New Roman"/>
          <w:sz w:val="24"/>
          <w:szCs w:val="24"/>
        </w:rPr>
        <w:t>споряжением № 24-р от 28.12.2019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471B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внешняя </w:t>
      </w:r>
      <w:r w:rsidRPr="006722C6">
        <w:rPr>
          <w:rFonts w:ascii="Times New Roman" w:hAnsi="Times New Roman"/>
          <w:sz w:val="24"/>
        </w:rPr>
        <w:t xml:space="preserve"> проверк</w:t>
      </w:r>
      <w:r>
        <w:rPr>
          <w:rFonts w:ascii="Times New Roman" w:hAnsi="Times New Roman"/>
          <w:sz w:val="24"/>
        </w:rPr>
        <w:t xml:space="preserve">а </w:t>
      </w:r>
      <w:r w:rsidRPr="006722C6">
        <w:rPr>
          <w:rFonts w:ascii="Times New Roman" w:hAnsi="Times New Roman"/>
          <w:sz w:val="24"/>
        </w:rPr>
        <w:t xml:space="preserve"> годового отчета об исполнении бюджета муниципального образов</w:t>
      </w:r>
      <w:r w:rsidR="00CA2ED1">
        <w:rPr>
          <w:rFonts w:ascii="Times New Roman" w:hAnsi="Times New Roman"/>
          <w:sz w:val="24"/>
        </w:rPr>
        <w:t>ания  «</w:t>
      </w:r>
      <w:proofErr w:type="spellStart"/>
      <w:r w:rsidR="00CA2ED1">
        <w:rPr>
          <w:rFonts w:ascii="Times New Roman" w:hAnsi="Times New Roman"/>
          <w:sz w:val="24"/>
        </w:rPr>
        <w:t>Чемальский</w:t>
      </w:r>
      <w:proofErr w:type="spellEnd"/>
      <w:r w:rsidR="00CA2ED1">
        <w:rPr>
          <w:rFonts w:ascii="Times New Roman" w:hAnsi="Times New Roman"/>
          <w:sz w:val="24"/>
        </w:rPr>
        <w:t xml:space="preserve"> район» за 2019</w:t>
      </w:r>
      <w:r w:rsidRPr="006722C6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2C6" w:rsidRDefault="006722C6" w:rsidP="006722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В резуль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тате проведенного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2F7C0D" w:rsidRPr="002F7C0D" w:rsidRDefault="002F7C0D" w:rsidP="002F7C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          1.Отчет об исполнении бюджета  муниципального образования  «</w:t>
      </w:r>
      <w:proofErr w:type="spellStart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 за 2019 год представлен в Контрольно-счетную комиссию МО «</w:t>
      </w:r>
      <w:proofErr w:type="spellStart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 </w:t>
      </w:r>
      <w:r w:rsidRPr="002F7C0D">
        <w:rPr>
          <w:rFonts w:ascii="Times New Roman" w:eastAsia="Arial Unicode MS" w:hAnsi="Times New Roman" w:cs="Times New Roman"/>
          <w:bCs/>
          <w:iCs/>
          <w:color w:val="000000"/>
          <w:kern w:val="3"/>
          <w:sz w:val="24"/>
          <w:szCs w:val="24"/>
          <w:lang w:bidi="en-US"/>
        </w:rPr>
        <w:t>в срок,  установленный</w:t>
      </w:r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п.3 ст.264.4 Бюджетного Кодекса Российской Федерации.</w:t>
      </w:r>
    </w:p>
    <w:p w:rsidR="002F7C0D" w:rsidRPr="002F7C0D" w:rsidRDefault="002F7C0D" w:rsidP="002F7C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</w:p>
    <w:p w:rsidR="002F7C0D" w:rsidRPr="002F7C0D" w:rsidRDefault="002F7C0D" w:rsidP="002F7C0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 2.</w:t>
      </w:r>
      <w:r w:rsidRPr="002F7C0D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 Бюджетные назначения 2019 года по доходам муниципального  бюджета исполнены в сумме 491 804,0 тыс.</w:t>
      </w:r>
      <w:r w:rsidRPr="002F7C0D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val="en-US" w:bidi="en-US"/>
        </w:rPr>
        <w:t> </w:t>
      </w:r>
      <w:r w:rsidRPr="002F7C0D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рублей, или 85,7 % </w:t>
      </w:r>
      <w:r w:rsidRPr="002F7C0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бюджетных назначений</w:t>
      </w:r>
      <w:r w:rsidRPr="002F7C0D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. </w:t>
      </w:r>
      <w:r w:rsidRPr="002F7C0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По сравнению с 2018 годом доходы увеличились  на 97 154,7 тыс. рублей (темп роста – 124,6%), за счет увеличения налоговых и неналоговых доходов на 5 568,4 тыс. рублей (на 4,8%) и увеличения  безвозмездных поступлений  на 91 586,3 тыс. рублей (</w:t>
      </w:r>
      <w:proofErr w:type="gramStart"/>
      <w:r w:rsidRPr="002F7C0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на</w:t>
      </w:r>
      <w:proofErr w:type="gramEnd"/>
      <w:r w:rsidRPr="002F7C0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32,8%).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Arial" w:eastAsia="Times New Roman" w:hAnsi="Arial" w:cs="Times New Roman"/>
          <w:sz w:val="20"/>
          <w:szCs w:val="24"/>
        </w:rPr>
        <w:t xml:space="preserve">            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поступили в сумме 120 824,9 тыс. рублей (100,4% бюджетных назначений). При этом налоговые доходы исполнены в объеме 95 124,7 тыс. рублей, или на 99,8 % бюджетных назначений,  неналоговые доходы – в сумме 25 700,2 тыс. рублей, или на 102,7%.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исполнены в сумме 370 979,1 тыс. рублей, или на 81,8 %.</w:t>
      </w:r>
    </w:p>
    <w:p w:rsidR="002F7C0D" w:rsidRPr="002F7C0D" w:rsidRDefault="002F7C0D" w:rsidP="002F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sz w:val="24"/>
          <w:szCs w:val="24"/>
        </w:rPr>
        <w:t>В структуре доходов муниципального  бюджета налоговые доходы составили 19,3% (в 2018 году – 24,1%) , неналоговые доходы – 5,2% (в 2018 году – 5,1%), безвозмездные поступления – 75,4 % (в 2018 году – 70,8%).</w:t>
      </w:r>
    </w:p>
    <w:p w:rsidR="002F7C0D" w:rsidRPr="002F7C0D" w:rsidRDefault="002F7C0D" w:rsidP="002F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C0D" w:rsidRPr="002F7C0D" w:rsidRDefault="002F7C0D" w:rsidP="002F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sz w:val="24"/>
          <w:szCs w:val="24"/>
        </w:rPr>
        <w:lastRenderedPageBreak/>
        <w:t>3. Общий объем расходов муниципального бюджета за 2019 год составил 443 010,8 тыс. рублей, или 75,8 % утвержденных бюджетных ассигнований, что на 41 944,4 тыс. рублей, или на 10,5 %  выше  показателей 2018 года.</w:t>
      </w: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В структуре разделов классификации расходов бюджета основные расходы  бюджета приходятся </w:t>
      </w:r>
      <w:proofErr w:type="gramStart"/>
      <w:r w:rsidRPr="002F7C0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F7C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i/>
          <w:sz w:val="24"/>
          <w:szCs w:val="24"/>
        </w:rPr>
        <w:t>- образование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(61 %), которые по итогам исполнения составили 270 153,3 тыс. рублей, или 66,7% бюджетных назначений, что на 26 594,3 тыс. рублей, или на 10,9% выше  аналогичного показателя прошлого года;</w:t>
      </w: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i/>
          <w:sz w:val="24"/>
          <w:szCs w:val="24"/>
        </w:rPr>
        <w:t>- культура, кинематография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(11,1%), которые по итогам исполнения составили 48 980,6 тыс. рублей, или 97,5% бюджетных назначений, что на 11 256,7 тыс. рублей, или на 29,8% выше  аналогичного показателя прошлого года.</w:t>
      </w: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i/>
          <w:sz w:val="24"/>
          <w:szCs w:val="24"/>
        </w:rPr>
        <w:t>- общегосударственные вопросы</w:t>
      </w:r>
      <w:r w:rsidRPr="002F7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(9,4%), по итогам исполнения составили 41 490,5 тыс. рублей, или 95,7 % бюджетных назначений, что на 1 281,2  тыс. рублей, или на 3,2 % выше  аналогичного показателя прошлого года;</w:t>
      </w:r>
    </w:p>
    <w:p w:rsidR="002F7C0D" w:rsidRPr="002F7C0D" w:rsidRDefault="002F7C0D" w:rsidP="002F7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O"/>
        </w:rPr>
      </w:pPr>
      <w:r w:rsidRPr="002F7C0D">
        <w:rPr>
          <w:rFonts w:ascii="Times New Roman" w:eastAsia="Times New Roman" w:hAnsi="Times New Roman" w:cs="Times New Roman"/>
          <w:sz w:val="24"/>
          <w:szCs w:val="24"/>
        </w:rPr>
        <w:t>Исполнение расходов муниципального бюджета осуществляли 4 главных распорядителя бюджетных средств.</w:t>
      </w:r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Основная доля расходов бюджета (58%) приходится на Отдел образования Администрации </w:t>
      </w:r>
      <w:proofErr w:type="spellStart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района, по Финансовому отделу Администрации </w:t>
      </w:r>
      <w:proofErr w:type="spellStart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удельный вес расходов составляет 9,1%, по Совету депутатов </w:t>
      </w:r>
      <w:proofErr w:type="spellStart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0,9%, по Администрации </w:t>
      </w:r>
      <w:proofErr w:type="spellStart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32%.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     </w:t>
      </w:r>
      <w:r w:rsidRPr="002F7C0D">
        <w:rPr>
          <w:rFonts w:ascii="Arial" w:eastAsia="Times New Roman" w:hAnsi="Arial" w:cs="Times New Roman"/>
          <w:sz w:val="20"/>
          <w:szCs w:val="24"/>
          <w:lang w:val="ru-MO"/>
        </w:rPr>
        <w:t xml:space="preserve">   </w:t>
      </w:r>
      <w:r w:rsidRPr="002F7C0D">
        <w:rPr>
          <w:rFonts w:ascii="Times New Roman" w:eastAsia="Times New Roman" w:hAnsi="Times New Roman" w:cs="Times New Roman"/>
          <w:sz w:val="24"/>
          <w:szCs w:val="24"/>
          <w:lang w:val="ru-MO"/>
        </w:rPr>
        <w:t>4</w:t>
      </w:r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. Бюджет муниципального образования «</w:t>
      </w:r>
      <w:proofErr w:type="spellStart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за 2019 год исполнен с профицитом  в сумме</w:t>
      </w:r>
      <w:r w:rsidRPr="002F7C0D">
        <w:rPr>
          <w:rFonts w:ascii="Arial" w:eastAsia="Lucida Sans Unicode" w:hAnsi="Arial" w:cs="Times New Roman"/>
          <w:bCs/>
          <w:iCs/>
          <w:kern w:val="1"/>
          <w:sz w:val="20"/>
          <w:szCs w:val="24"/>
        </w:rPr>
        <w:t xml:space="preserve"> </w:t>
      </w:r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48 793,2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тыс. рублей.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C0D" w:rsidRPr="002F7C0D" w:rsidRDefault="002F7C0D" w:rsidP="002F7C0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5. За счет средств Резервного фонда администрацией  </w:t>
      </w:r>
      <w:proofErr w:type="spellStart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Чемальского</w:t>
      </w:r>
      <w:proofErr w:type="spellEnd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района за 2019 год использованы финансовые средства в сумме 293,4 тыс. руб. Размер резервного фонда  соответствует размеру установленного  п.3 ст. 81 Бюджетного   Кодекса РФ.</w:t>
      </w:r>
    </w:p>
    <w:p w:rsidR="002F7C0D" w:rsidRPr="002F7C0D" w:rsidRDefault="002F7C0D" w:rsidP="002F7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7C0D">
        <w:rPr>
          <w:rFonts w:ascii="Arial" w:eastAsia="Lucida Sans Unicode" w:hAnsi="Arial" w:cs="Times New Roman"/>
          <w:bCs/>
          <w:iCs/>
          <w:kern w:val="1"/>
          <w:sz w:val="20"/>
          <w:szCs w:val="24"/>
        </w:rPr>
        <w:t xml:space="preserve">          </w:t>
      </w:r>
      <w:r w:rsidRPr="002F7C0D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6</w:t>
      </w:r>
      <w:r w:rsidRPr="002F7C0D">
        <w:rPr>
          <w:rFonts w:ascii="Arial" w:eastAsia="Lucida Sans Unicode" w:hAnsi="Arial" w:cs="Times New Roman"/>
          <w:bCs/>
          <w:iCs/>
          <w:kern w:val="1"/>
          <w:sz w:val="20"/>
          <w:szCs w:val="24"/>
        </w:rPr>
        <w:t xml:space="preserve">. 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В 2019 году осуществлялась реализация 4-х муниципальных программ </w:t>
      </w:r>
      <w:proofErr w:type="spellStart"/>
      <w:r w:rsidRPr="002F7C0D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района, исполнение по которым составило 401 999,2  тыс. рублей, или 76 % от бюджетных ассигнований.</w:t>
      </w:r>
      <w:r w:rsidRPr="002F7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Отмечается увеличение 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программных расходов, </w:t>
      </w:r>
      <w:r w:rsidRPr="002F7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удельный вес 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>которых п</w:t>
      </w:r>
      <w:r w:rsidRPr="002F7C0D">
        <w:rPr>
          <w:rFonts w:ascii="Times New Roman" w:eastAsia="Times New Roman" w:hAnsi="Times New Roman" w:cs="Times New Roman"/>
          <w:sz w:val="24"/>
          <w:szCs w:val="24"/>
          <w:lang w:eastAsia="ar-SA"/>
        </w:rPr>
        <w:t>о итогам исполнения за 2019 год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2F7C0D">
        <w:rPr>
          <w:rFonts w:ascii="Times New Roman" w:eastAsia="Times New Roman" w:hAnsi="Times New Roman" w:cs="Times New Roman"/>
          <w:sz w:val="24"/>
          <w:szCs w:val="24"/>
          <w:lang w:eastAsia="ar-SA"/>
        </w:rPr>
        <w:t>90,7 % от</w:t>
      </w:r>
      <w:r w:rsidRPr="002F7C0D">
        <w:rPr>
          <w:rFonts w:ascii="Times New Roman" w:eastAsia="Times New Roman" w:hAnsi="Times New Roman" w:cs="Times New Roman"/>
          <w:sz w:val="24"/>
          <w:szCs w:val="24"/>
        </w:rPr>
        <w:t xml:space="preserve"> общей суммы расходов муниципального  бюджета (в 2018 году – 88,3%</w:t>
      </w:r>
      <w:r w:rsidRPr="002F7C0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2F7C0D" w:rsidRPr="002F7C0D" w:rsidRDefault="002F7C0D" w:rsidP="002F7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C0D" w:rsidRPr="002F7C0D" w:rsidRDefault="002F7C0D" w:rsidP="002F7C0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2F7C0D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         </w:t>
      </w:r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7. 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 за 2019 год  предшествовала внешняя проверка бюджетной отчетности главных распорядителей бюджетных средств, по результатам которой составлены акты и вынесены представления   Контрольно-счетной комиссии МО «</w:t>
      </w:r>
      <w:proofErr w:type="spellStart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2F7C0D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район». </w:t>
      </w:r>
    </w:p>
    <w:p w:rsidR="006E4621" w:rsidRDefault="006E4621" w:rsidP="006E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22C6">
        <w:rPr>
          <w:rFonts w:ascii="Times New Roman" w:hAnsi="Times New Roman" w:cs="Times New Roman"/>
          <w:sz w:val="24"/>
          <w:szCs w:val="24"/>
        </w:rPr>
        <w:t>По итогам</w:t>
      </w:r>
      <w:r w:rsidRPr="0060471B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сост</w:t>
      </w:r>
      <w:r>
        <w:rPr>
          <w:rFonts w:ascii="Times New Roman" w:hAnsi="Times New Roman" w:cs="Times New Roman"/>
          <w:sz w:val="24"/>
          <w:szCs w:val="24"/>
        </w:rPr>
        <w:t>авлен</w:t>
      </w:r>
      <w:r w:rsidR="006722C6">
        <w:rPr>
          <w:rFonts w:ascii="Times New Roman" w:hAnsi="Times New Roman" w:cs="Times New Roman"/>
          <w:sz w:val="24"/>
          <w:szCs w:val="24"/>
        </w:rPr>
        <w:t>о  заключение.</w:t>
      </w:r>
    </w:p>
    <w:p w:rsidR="00F36A4E" w:rsidRDefault="00F36A4E" w:rsidP="006722C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A2880" w:rsidRDefault="005A2880" w:rsidP="005A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  <w:r w:rsidR="0015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3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15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722C6" w:rsidRDefault="006722C6" w:rsidP="005A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933" w:rsidRPr="00151933" w:rsidRDefault="00A74CCA" w:rsidP="001519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33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2020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</w:t>
      </w:r>
      <w:r w:rsidR="0033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24-р от 28.12.2019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 w:rsid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>4.2020 года,  распоряжения № 14-р от 17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933" w:rsidRPr="00151933">
        <w:rPr>
          <w:rFonts w:ascii="Times New Roman" w:hAnsi="Times New Roman" w:cs="Times New Roman"/>
          <w:sz w:val="24"/>
          <w:szCs w:val="24"/>
          <w:lang w:eastAsia="ru-RU"/>
        </w:rPr>
        <w:t>проведена проверка законности, результативности, эффективности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в МОУ «</w:t>
      </w:r>
      <w:proofErr w:type="spellStart"/>
      <w:r w:rsidR="00151933" w:rsidRPr="00151933">
        <w:rPr>
          <w:rFonts w:ascii="Times New Roman" w:hAnsi="Times New Roman" w:cs="Times New Roman"/>
          <w:sz w:val="24"/>
          <w:szCs w:val="24"/>
          <w:lang w:eastAsia="ru-RU"/>
        </w:rPr>
        <w:t>Аюлинская</w:t>
      </w:r>
      <w:proofErr w:type="spellEnd"/>
      <w:r w:rsidR="00151933" w:rsidRPr="00151933">
        <w:rPr>
          <w:rFonts w:ascii="Times New Roman" w:hAnsi="Times New Roman" w:cs="Times New Roman"/>
          <w:sz w:val="24"/>
          <w:szCs w:val="24"/>
          <w:lang w:eastAsia="ru-RU"/>
        </w:rPr>
        <w:t xml:space="preserve"> ООШ» за период 2018-2019</w:t>
      </w:r>
      <w:proofErr w:type="gramEnd"/>
      <w:r w:rsidR="00151933" w:rsidRPr="00151933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A74CCA" w:rsidRDefault="00A74CCA" w:rsidP="0015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33" w:rsidRPr="00693911" w:rsidRDefault="00151933" w:rsidP="0015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CA" w:rsidRDefault="00A74CCA" w:rsidP="00A7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151933" w:rsidRPr="003240D1" w:rsidRDefault="00356F2B" w:rsidP="00151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</w:t>
      </w:r>
      <w:proofErr w:type="gramStart"/>
      <w:r w:rsidR="00151933"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1.Нарушение пункта 6 статьи 8 Федерального закона от 06.12.2011 № 402-ФЗ «О бухгалтерском учете» (далее – Закон № 402-ФЗ) (пункт 2.1.</w:t>
      </w:r>
      <w:proofErr w:type="gramEnd"/>
      <w:r w:rsidR="00151933"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51933"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Классификатора</w:t>
      </w:r>
      <w:r w:rsidR="00151933" w:rsidRPr="003240D1">
        <w:rPr>
          <w:rFonts w:ascii="Times New Roman" w:eastAsia="Calibri" w:hAnsi="Times New Roman" w:cs="Times New Roman"/>
          <w:sz w:val="24"/>
          <w:szCs w:val="24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РФ 17.12.2014, протокол № 2-СКСО, Коллегией Счетной палаты РФ 18.12.2014 (далее – Классификатор нарушений)) - н</w:t>
      </w:r>
      <w:r w:rsidR="00151933"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е соблюдены установленные законодательством РФ требования</w:t>
      </w:r>
      <w:r w:rsidR="00151933" w:rsidRPr="003240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</w:p>
    <w:p w:rsidR="00151933" w:rsidRPr="003240D1" w:rsidRDefault="00151933" w:rsidP="0015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            1.1.В связи с утратой силы нормативного правового акта не внесены соответствующие изменения в Учетную политику МОУ «</w:t>
      </w:r>
      <w:proofErr w:type="spellStart"/>
      <w:r w:rsidRPr="003240D1">
        <w:rPr>
          <w:rFonts w:ascii="Times New Roman" w:eastAsia="Calibri" w:hAnsi="Times New Roman" w:cs="Times New Roman"/>
          <w:sz w:val="24"/>
          <w:szCs w:val="24"/>
        </w:rPr>
        <w:t>Аюлинская</w:t>
      </w:r>
      <w:proofErr w:type="spell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ООШ», утвержденную приказом 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29.12.2017 № 82 (далее – Учетная политика)</w:t>
      </w:r>
      <w:r w:rsidRPr="003240D1">
        <w:rPr>
          <w:rFonts w:ascii="Times New Roman" w:eastAsia="Calibri" w:hAnsi="Times New Roman" w:cs="Times New Roman"/>
          <w:sz w:val="24"/>
          <w:szCs w:val="24"/>
        </w:rPr>
        <w:t>.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240D1">
        <w:rPr>
          <w:rFonts w:ascii="Times New Roman" w:eastAsia="Calibri" w:hAnsi="Times New Roman" w:cs="Times New Roman"/>
          <w:sz w:val="24"/>
          <w:szCs w:val="24"/>
        </w:rPr>
        <w:t>Приказ Минфина России от 08.06.2015 № 90н «</w:t>
      </w:r>
      <w:r w:rsidRPr="003240D1">
        <w:rPr>
          <w:rFonts w:ascii="Times New Roman" w:eastAsia="Calibri" w:hAnsi="Times New Roman" w:cs="Times New Roman"/>
          <w:iCs/>
          <w:sz w:val="24"/>
          <w:szCs w:val="24"/>
        </w:rPr>
        <w:t xml:space="preserve">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65н»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утратил силу с 31.01.2019 в связи с изданием </w:t>
      </w:r>
      <w:hyperlink r:id="rId7" w:history="1">
        <w:r w:rsidRPr="003240D1">
          <w:rPr>
            <w:rFonts w:ascii="Times New Roman" w:eastAsia="Calibri" w:hAnsi="Times New Roman" w:cs="Times New Roman"/>
            <w:sz w:val="24"/>
            <w:szCs w:val="24"/>
          </w:rPr>
          <w:t>приказа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Минфина России от 31.01.2019 № 13н «О признании утратившими силу некоторых приказов Министерства финансов Российской Федерации по вопросам применения бюджетной классификации</w:t>
      </w:r>
      <w:proofErr w:type="gram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Федерации»; </w:t>
      </w:r>
    </w:p>
    <w:p w:rsidR="00151933" w:rsidRPr="003240D1" w:rsidRDefault="00151933" w:rsidP="00151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1.2</w:t>
      </w:r>
      <w:proofErr w:type="gramStart"/>
      <w:r w:rsidRPr="003240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3240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Учетной политике не приняты федеральные стандарты, обязательные к применению с 01.01.2018 и с 01.01.2019</w:t>
      </w:r>
      <w:r w:rsidRPr="003240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40D1" w:rsidRPr="003240D1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В Учетной политике </w:t>
      </w:r>
      <w:hyperlink r:id="rId8" w:history="1">
        <w:r w:rsidRPr="003240D1">
          <w:rPr>
            <w:rFonts w:ascii="Times New Roman" w:eastAsia="Calibri" w:hAnsi="Times New Roman" w:cs="Times New Roman"/>
            <w:sz w:val="24"/>
            <w:szCs w:val="24"/>
          </w:rPr>
          <w:t>Журнале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операций № 1 по счету «Касса» </w:t>
      </w:r>
      <w:r w:rsidRPr="003240D1">
        <w:rPr>
          <w:rFonts w:ascii="Times New Roman" w:eastAsia="Calibri" w:hAnsi="Times New Roman" w:cs="Times New Roman"/>
          <w:color w:val="000000"/>
          <w:sz w:val="24"/>
          <w:szCs w:val="24"/>
        </w:rPr>
        <w:t>как регистр для отражения соответствующих счетов бухгалтерского учета</w:t>
      </w:r>
      <w:r w:rsidRPr="003240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color w:val="000000"/>
          <w:sz w:val="24"/>
          <w:szCs w:val="24"/>
        </w:rPr>
        <w:t>не предусмотрен.</w:t>
      </w:r>
    </w:p>
    <w:p w:rsidR="00151933" w:rsidRPr="003240D1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С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 38 Бюджетного Кодекса РФ (БК РФ)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– не соблюдение 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 </w:t>
      </w:r>
      <w:r w:rsidRPr="003240D1">
        <w:rPr>
          <w:rFonts w:ascii="Times New Roman" w:eastAsia="Calibri" w:hAnsi="Times New Roman" w:cs="Times New Roman"/>
          <w:sz w:val="24"/>
          <w:szCs w:val="24"/>
        </w:rPr>
        <w:t>адресности и целевого характера бюджетных средств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40D1">
        <w:rPr>
          <w:rFonts w:ascii="Times New Roman" w:eastAsia="Calibri" w:hAnsi="Times New Roman" w:cs="Times New Roman"/>
          <w:sz w:val="24"/>
          <w:szCs w:val="24"/>
        </w:rPr>
        <w:t>Статья 306.4 БК РФ (Пункт 1.2.48 Классификатора нарушений) - нецелевое использование бюджетных средств:</w:t>
      </w:r>
    </w:p>
    <w:p w:rsidR="00151933" w:rsidRPr="003240D1" w:rsidRDefault="00151933" w:rsidP="001519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Из средств, выделенных на выполнение муниципального задания, перечислены денежные средства на оплату пени и штрафов. Сумма ущерба бюджету муниципального образования «</w:t>
      </w:r>
      <w:proofErr w:type="spellStart"/>
      <w:r w:rsidRPr="0032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Чемальский</w:t>
      </w:r>
      <w:proofErr w:type="spellEnd"/>
      <w:r w:rsidRPr="0032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составила  27 797,71 рублей.</w:t>
      </w:r>
    </w:p>
    <w:p w:rsidR="00151933" w:rsidRPr="003240D1" w:rsidRDefault="00151933" w:rsidP="003240D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40D1">
        <w:rPr>
          <w:rFonts w:ascii="Times New Roman" w:eastAsia="Calibri" w:hAnsi="Times New Roman" w:cs="Times New Roman"/>
          <w:bCs/>
          <w:sz w:val="24"/>
          <w:szCs w:val="24"/>
        </w:rPr>
        <w:t xml:space="preserve">Статья 34 БК РФ – не соблюдение принципа </w:t>
      </w:r>
      <w:r w:rsidRPr="003240D1">
        <w:rPr>
          <w:rFonts w:ascii="Times New Roman" w:eastAsia="Calibri" w:hAnsi="Times New Roman" w:cs="Times New Roman"/>
          <w:sz w:val="24"/>
          <w:szCs w:val="24"/>
        </w:rPr>
        <w:t>эффективности использования бюджетных средств, общая сумма неэффективно использованных бюджетных средств составила  12 655,73 рублей.</w:t>
      </w:r>
    </w:p>
    <w:p w:rsidR="00151933" w:rsidRPr="003240D1" w:rsidRDefault="00151933" w:rsidP="001519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40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Статья 9 Закона № 402-ФЗ, пункт 26 </w:t>
      </w:r>
      <w:r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Федерального стандарта</w:t>
      </w:r>
      <w:r w:rsidRPr="003240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</w:t>
      </w:r>
      <w:hyperlink r:id="rId9" w:history="1">
        <w:r w:rsidRPr="003240D1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приказ</w:t>
        </w:r>
      </w:hyperlink>
      <w:r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ом Минфина России от 31.12.2016</w:t>
      </w:r>
      <w:r w:rsidRPr="003240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№ 256н</w:t>
      </w:r>
      <w:r w:rsidRPr="003240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bCs/>
          <w:iCs/>
          <w:sz w:val="24"/>
          <w:szCs w:val="24"/>
        </w:rPr>
        <w:t>(далее – Стандарт № 256н)</w:t>
      </w:r>
      <w:r w:rsidRPr="003240D1">
        <w:rPr>
          <w:rFonts w:ascii="Times New Roman" w:eastAsia="Calibri" w:hAnsi="Times New Roman" w:cs="Times New Roman"/>
          <w:sz w:val="24"/>
          <w:szCs w:val="24"/>
        </w:rPr>
        <w:t>,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пункты 4.3., 6.2. Указания Банка России от 11.03.2014 № 3210-У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пункт 2.2 Классификатора нарушений - при оформлении кассовых документов не соблюдены требования законодательства РФ, предъявляемые к оформлению фактов хозяйственной жизни экономического субъекта первичными учетными документами.</w:t>
      </w:r>
    </w:p>
    <w:p w:rsidR="00151933" w:rsidRPr="003240D1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Пункт 10 Положения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об особенностях направления работников в служебные командировки, утвержденного постановлением Правительства РФ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от 13.10.2008 № 749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«Об особенностях направления работников в служебные командировки» (далее – Положение № 749) - 13 работникам, направленным в командировку аванс не выдавался.</w:t>
      </w:r>
    </w:p>
    <w:p w:rsidR="00151933" w:rsidRPr="003240D1" w:rsidRDefault="00151933" w:rsidP="0015193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Статья 168 Трудового кодекса РФ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(ТК РФ),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пункт 11 Положения № 749 - 9 работникам после возвращения из командировки не возмещены командировочные расходы по проезду и найму жилого помещения, дополнительные расходы, связанные с проживанием вне постоянного места жительства (суточные) на общую сумму  3 920,00 рублей</w:t>
      </w:r>
      <w:r w:rsidRPr="003240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933" w:rsidRPr="00151933" w:rsidRDefault="00151933" w:rsidP="001519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51933" w:rsidRPr="003240D1" w:rsidRDefault="00151933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40D1">
        <w:rPr>
          <w:rFonts w:ascii="Times New Roman" w:eastAsia="Calibri" w:hAnsi="Times New Roman" w:cs="Times New Roman"/>
          <w:bCs/>
          <w:sz w:val="24"/>
          <w:szCs w:val="24"/>
        </w:rPr>
        <w:t>Абзац «1» пункта 13 Положения</w:t>
      </w:r>
      <w:r w:rsidRPr="003240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о порядке и размерах возмещения расходов, связанных со служебными командировками, лицам, работающим в администрации </w:t>
      </w:r>
      <w:proofErr w:type="spellStart"/>
      <w:r w:rsidRPr="003240D1">
        <w:rPr>
          <w:rFonts w:ascii="Times New Roman" w:eastAsia="Calibri" w:hAnsi="Times New Roman" w:cs="Times New Roman"/>
          <w:sz w:val="24"/>
          <w:szCs w:val="24"/>
        </w:rPr>
        <w:t>Чемальского</w:t>
      </w:r>
      <w:proofErr w:type="spell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района, работникам муниципальных учреждений муниципального  образования «</w:t>
      </w:r>
      <w:proofErr w:type="spellStart"/>
      <w:r w:rsidRPr="003240D1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район», утвержденного постановлением Администрации </w:t>
      </w:r>
      <w:proofErr w:type="spellStart"/>
      <w:r w:rsidRPr="003240D1">
        <w:rPr>
          <w:rFonts w:ascii="Times New Roman" w:eastAsia="Calibri" w:hAnsi="Times New Roman" w:cs="Times New Roman"/>
          <w:sz w:val="24"/>
          <w:szCs w:val="24"/>
        </w:rPr>
        <w:t>Чемальского</w:t>
      </w:r>
      <w:proofErr w:type="spell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от 31.07.2019 № 107 – не соблюдены установленные размеры при возмещении командировочных расходов:</w:t>
      </w:r>
    </w:p>
    <w:p w:rsidR="00151933" w:rsidRPr="003240D1" w:rsidRDefault="00151933" w:rsidP="003240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- в нарушение указанной нормы, 4 работникам возмещены суточные из расчета 100,00 рублей за каждый день нахождения в командировке. Общая сумма дополнительных расходов (суточных) возмещенных работникам меньше, чем установлено нормативным правовым актом </w:t>
      </w:r>
      <w:proofErr w:type="spellStart"/>
      <w:r w:rsidRPr="003240D1">
        <w:rPr>
          <w:rFonts w:ascii="Times New Roman" w:eastAsia="Calibri" w:hAnsi="Times New Roman" w:cs="Times New Roman"/>
          <w:sz w:val="24"/>
          <w:szCs w:val="24"/>
        </w:rPr>
        <w:t>Чемальского</w:t>
      </w:r>
      <w:proofErr w:type="spell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составила 1 200,00 рублей.</w:t>
      </w:r>
    </w:p>
    <w:p w:rsidR="00151933" w:rsidRPr="003240D1" w:rsidRDefault="00151933" w:rsidP="003240D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Абзацы «л», «м» пункта 2 </w:t>
      </w:r>
      <w:hyperlink r:id="rId10" w:history="1">
        <w:proofErr w:type="gramStart"/>
        <w:r w:rsidRPr="003240D1">
          <w:rPr>
            <w:rFonts w:ascii="Times New Roman" w:eastAsia="Calibri" w:hAnsi="Times New Roman" w:cs="Times New Roman"/>
            <w:sz w:val="24"/>
            <w:szCs w:val="24"/>
          </w:rPr>
          <w:t>Положени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об особенностях порядка исчисления средней заработной платы, утвержденного постановлением Правительства РФ от 24.12.2007 № 922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«Об особенностях порядка исчисления средней заработной платы» (далее – Положение № 922) - </w:t>
      </w:r>
      <w:r w:rsidRPr="003240D1">
        <w:rPr>
          <w:rFonts w:ascii="Times New Roman" w:eastAsia="Calibri" w:hAnsi="Times New Roman" w:cs="Times New Roman"/>
          <w:iCs/>
          <w:sz w:val="24"/>
          <w:szCs w:val="24"/>
        </w:rPr>
        <w:t xml:space="preserve">в расчет среднего заработка </w:t>
      </w:r>
      <w:r w:rsidRPr="003240D1">
        <w:rPr>
          <w:rFonts w:ascii="Times New Roman" w:eastAsia="Calibri" w:hAnsi="Times New Roman" w:cs="Times New Roman"/>
          <w:sz w:val="24"/>
          <w:szCs w:val="24"/>
        </w:rPr>
        <w:t>при направлении в командировку</w:t>
      </w:r>
      <w:r w:rsidRPr="003240D1">
        <w:rPr>
          <w:rFonts w:ascii="Times New Roman" w:eastAsia="Calibri" w:hAnsi="Times New Roman" w:cs="Times New Roman"/>
          <w:iCs/>
          <w:sz w:val="24"/>
          <w:szCs w:val="24"/>
        </w:rPr>
        <w:t xml:space="preserve"> не включено </w:t>
      </w:r>
      <w:hyperlink r:id="rId11" w:history="1">
        <w:r w:rsidRPr="003240D1">
          <w:rPr>
            <w:rFonts w:ascii="Times New Roman" w:eastAsia="Calibri" w:hAnsi="Times New Roman" w:cs="Times New Roman"/>
            <w:iCs/>
            <w:sz w:val="24"/>
            <w:szCs w:val="24"/>
          </w:rPr>
          <w:t>вознаграждение</w:t>
        </w:r>
      </w:hyperlink>
      <w:r w:rsidRPr="003240D1">
        <w:rPr>
          <w:rFonts w:ascii="Times New Roman" w:eastAsia="Calibri" w:hAnsi="Times New Roman" w:cs="Times New Roman"/>
          <w:iCs/>
          <w:sz w:val="24"/>
          <w:szCs w:val="24"/>
        </w:rPr>
        <w:t xml:space="preserve"> за выполнение функций классного руководителя педагогическим работникам школы и районный коэффициент к нему в размере 40%.</w:t>
      </w:r>
    </w:p>
    <w:p w:rsidR="00151933" w:rsidRPr="003240D1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3240D1">
        <w:rPr>
          <w:rFonts w:ascii="Times New Roman" w:eastAsia="Calibri" w:hAnsi="Times New Roman" w:cs="Times New Roman"/>
          <w:iCs/>
          <w:sz w:val="24"/>
          <w:szCs w:val="24"/>
        </w:rPr>
        <w:t>Абзац третий пункта 10 Положения № 922 - в расчете среднего заработка в месяце (в котором работник отработал неполный календарный месяц), включенном в расчетный период, учтено среднемесячное число календарных дней (29,3):</w:t>
      </w:r>
    </w:p>
    <w:p w:rsidR="00151933" w:rsidRPr="003240D1" w:rsidRDefault="00151933" w:rsidP="003240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40D1">
        <w:rPr>
          <w:rFonts w:ascii="Times New Roman" w:eastAsia="Calibri" w:hAnsi="Times New Roman" w:cs="Times New Roman"/>
          <w:iCs/>
          <w:sz w:val="24"/>
          <w:szCs w:val="24"/>
        </w:rPr>
        <w:t xml:space="preserve">Работник в июле 2018 года находился в очередном отпуске (приказ от 25.06.2018 № 8 «Об очередном отпуске»), что подтверждают данные табеля за июль 2018, однако в Расчете ИСР от 30.12.2018 указано 29,3 - среднемесячное число календарных дней. </w:t>
      </w:r>
    </w:p>
    <w:p w:rsidR="00151933" w:rsidRPr="003240D1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0D1">
        <w:rPr>
          <w:rFonts w:ascii="Times New Roman" w:eastAsia="Calibri" w:hAnsi="Times New Roman" w:cs="Times New Roman"/>
          <w:sz w:val="24"/>
          <w:szCs w:val="24"/>
        </w:rPr>
        <w:t>Статья 10 Закона № 402-ФЗ (пункт 2.3 Классификатора нарушений) - несоблюдение требований бухгалтерского (бюджетного) учета: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1933" w:rsidRPr="003240D1" w:rsidRDefault="00151933" w:rsidP="006368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Пункты 1, 3 статьи 9, пункты 1, 2 статьи 10, пункт 1 статьи 13 Закона № 402-ФЗ - не осуществлены расчеты с подотчетными лицами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по командировочным расходам по </w:t>
      </w:r>
      <w:hyperlink r:id="rId12" w:history="1">
        <w:r w:rsidRPr="003240D1">
          <w:rPr>
            <w:rFonts w:ascii="Times New Roman" w:eastAsia="Calibri" w:hAnsi="Times New Roman" w:cs="Times New Roman"/>
            <w:sz w:val="24"/>
            <w:szCs w:val="24"/>
          </w:rPr>
          <w:t>счету 20800000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«Расчеты с подотчетными лицами»; в регистрах бухгалтерского (бюджетного) учета </w:t>
      </w:r>
      <w:r w:rsidRPr="006368D7">
        <w:rPr>
          <w:rFonts w:ascii="Times New Roman" w:eastAsia="Calibri" w:hAnsi="Times New Roman" w:cs="Times New Roman"/>
          <w:sz w:val="24"/>
          <w:szCs w:val="24"/>
        </w:rPr>
        <w:t>не отражены обороты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hyperlink r:id="rId13" w:history="1">
        <w:r w:rsidRPr="003240D1">
          <w:rPr>
            <w:rFonts w:ascii="Times New Roman" w:eastAsia="Calibri" w:hAnsi="Times New Roman" w:cs="Times New Roman"/>
            <w:sz w:val="24"/>
            <w:szCs w:val="24"/>
          </w:rPr>
          <w:t>счету 20800000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«Расчеты с подотчетными лицами»; отсутствие оборотов по счету</w:t>
      </w:r>
      <w:hyperlink r:id="rId14" w:history="1">
        <w:r w:rsidRPr="003240D1">
          <w:rPr>
            <w:rFonts w:ascii="Times New Roman" w:eastAsia="Calibri" w:hAnsi="Times New Roman" w:cs="Times New Roman"/>
            <w:sz w:val="24"/>
            <w:szCs w:val="24"/>
          </w:rPr>
          <w:t xml:space="preserve"> 20800000</w:t>
        </w:r>
      </w:hyperlink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«Расчеты с подотчетными лицами» привело к </w:t>
      </w:r>
      <w:r w:rsidRPr="006368D7">
        <w:rPr>
          <w:rFonts w:ascii="Times New Roman" w:eastAsia="Calibri" w:hAnsi="Times New Roman" w:cs="Times New Roman"/>
          <w:sz w:val="24"/>
          <w:szCs w:val="24"/>
        </w:rPr>
        <w:t>недостоверности отчетных данных</w:t>
      </w:r>
      <w:r w:rsidRPr="003240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933" w:rsidRPr="006368D7" w:rsidRDefault="00151933" w:rsidP="006368D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Статья 132 ТК РФ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- нарушение трудового законодательства, повлекшее ущемление прав работника. </w:t>
      </w: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начислений по заработной плате</w:t>
      </w:r>
      <w:r w:rsidRPr="00324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работнику.</w:t>
      </w:r>
    </w:p>
    <w:p w:rsidR="00151933" w:rsidRPr="003240D1" w:rsidRDefault="00151933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Неправомерная выплата денежных средств</w:t>
      </w:r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работнику, при отсутствии начислений по заработной плате:</w:t>
      </w:r>
    </w:p>
    <w:p w:rsidR="00151933" w:rsidRPr="006368D7" w:rsidRDefault="00151933" w:rsidP="006368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40D1">
        <w:rPr>
          <w:rFonts w:ascii="Times New Roman" w:eastAsia="Calibri" w:hAnsi="Times New Roman" w:cs="Times New Roman"/>
          <w:sz w:val="24"/>
          <w:szCs w:val="24"/>
        </w:rPr>
        <w:t>Работнику, находившемуся в очередном отпуске с 01.05.2019 по 28.05.2019 выдана</w:t>
      </w:r>
      <w:proofErr w:type="gramEnd"/>
      <w:r w:rsidRPr="003240D1">
        <w:rPr>
          <w:rFonts w:ascii="Times New Roman" w:eastAsia="Calibri" w:hAnsi="Times New Roman" w:cs="Times New Roman"/>
          <w:sz w:val="24"/>
          <w:szCs w:val="24"/>
        </w:rPr>
        <w:t xml:space="preserve"> заработная плата за первую половину мая (аванс) в размере 8 000,00 рублей, в результате на конец мая 2019 года у работника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0D1">
        <w:rPr>
          <w:rFonts w:ascii="Times New Roman" w:eastAsia="Calibri" w:hAnsi="Times New Roman" w:cs="Times New Roman"/>
          <w:sz w:val="24"/>
          <w:szCs w:val="24"/>
        </w:rPr>
        <w:t>образовалась</w:t>
      </w:r>
      <w:r w:rsidRPr="00324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дебиторская задолженность в размере 6 187,96 рублей. </w:t>
      </w:r>
    </w:p>
    <w:p w:rsidR="00151933" w:rsidRPr="006368D7" w:rsidRDefault="00151933" w:rsidP="006368D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129 ТК РФ, письмо Минтруда России от 10.08.2017  № 14-1/В-725 -</w:t>
      </w:r>
      <w:r w:rsidRPr="0032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за первую половину месяца работникам </w:t>
      </w: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выплачивалась, либо выплачивалась без расчета.</w:t>
      </w:r>
    </w:p>
    <w:p w:rsidR="00151933" w:rsidRPr="00151933" w:rsidRDefault="00E53E0E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151933" w:rsidRPr="006368D7">
          <w:rPr>
            <w:rFonts w:ascii="Times New Roman" w:eastAsia="Calibri" w:hAnsi="Times New Roman" w:cs="Times New Roman"/>
            <w:sz w:val="24"/>
            <w:szCs w:val="24"/>
          </w:rPr>
          <w:t>Статья</w:t>
        </w:r>
      </w:hyperlink>
      <w:r w:rsidR="00151933" w:rsidRPr="006368D7">
        <w:rPr>
          <w:rFonts w:ascii="Times New Roman" w:eastAsia="Calibri" w:hAnsi="Times New Roman" w:cs="Times New Roman"/>
          <w:sz w:val="24"/>
          <w:szCs w:val="24"/>
        </w:rPr>
        <w:t xml:space="preserve"> 294 ТК РФ - несоблюдение требований</w:t>
      </w:r>
      <w:r w:rsidR="00151933" w:rsidRPr="00151933">
        <w:rPr>
          <w:rFonts w:ascii="Times New Roman" w:eastAsia="Calibri" w:hAnsi="Times New Roman" w:cs="Times New Roman"/>
          <w:sz w:val="24"/>
          <w:szCs w:val="24"/>
        </w:rPr>
        <w:t xml:space="preserve"> при оформлении трудовых отношений с сезонными работниками, а также привлечение сезонных работников для выполнения трудовых функций, не предусмотренных штатным расписанием.</w:t>
      </w:r>
    </w:p>
    <w:p w:rsidR="00151933" w:rsidRPr="00151933" w:rsidRDefault="00151933" w:rsidP="0015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функции кочегаров связаны с отоплением помещений, в период окончания отопительного сезона, т.е. с мая по сентябрь содержание кочегаров в штате учреждения является </w:t>
      </w: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использованием бюджетных средств</w:t>
      </w:r>
      <w:r w:rsidRPr="0015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1933" w:rsidRPr="00151933" w:rsidRDefault="00151933" w:rsidP="00151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33" w:rsidRPr="006368D7" w:rsidRDefault="00E53E0E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151933" w:rsidRPr="006368D7">
          <w:rPr>
            <w:rFonts w:ascii="Times New Roman" w:eastAsia="Calibri" w:hAnsi="Times New Roman" w:cs="Times New Roman"/>
            <w:sz w:val="24"/>
            <w:szCs w:val="24"/>
          </w:rPr>
          <w:t>Часть</w:t>
        </w:r>
      </w:hyperlink>
      <w:r w:rsidR="00151933" w:rsidRPr="006368D7">
        <w:rPr>
          <w:rFonts w:ascii="Times New Roman" w:eastAsia="Calibri" w:hAnsi="Times New Roman" w:cs="Times New Roman"/>
          <w:sz w:val="24"/>
          <w:szCs w:val="24"/>
        </w:rPr>
        <w:t xml:space="preserve"> 2 статьи 136 ТК РФ (пункт 1.2.95 Классификатора нарушений) - </w:t>
      </w:r>
      <w:r w:rsidR="00151933" w:rsidRPr="0063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1933" w:rsidRPr="006368D7">
        <w:rPr>
          <w:rFonts w:ascii="Times New Roman" w:eastAsia="Calibri" w:hAnsi="Times New Roman" w:cs="Times New Roman"/>
          <w:sz w:val="24"/>
          <w:szCs w:val="24"/>
        </w:rPr>
        <w:t>тсутствует утвержденная и согласованная с представительным органом форма расчетного листка, не разработан п</w:t>
      </w:r>
      <w:r w:rsidR="00151933" w:rsidRPr="0063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выдачи расчетных листков и  отсутствует подтверждение получения работниками расчетных листков. </w:t>
      </w:r>
    </w:p>
    <w:p w:rsidR="00151933" w:rsidRPr="006368D7" w:rsidRDefault="00151933" w:rsidP="006368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 нарушение трудового </w:t>
      </w:r>
      <w:hyperlink r:id="rId17" w:history="1">
        <w:r w:rsidRPr="006368D7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законодательства</w:t>
        </w:r>
      </w:hyperlink>
      <w:r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иных нормативных правовых актов, содержащих нормы трудового права предусмотрена административная ответственность в соответствии со статьей 5.27 КоАП РФ. </w:t>
      </w:r>
    </w:p>
    <w:p w:rsidR="00151933" w:rsidRPr="006368D7" w:rsidRDefault="00151933" w:rsidP="006368D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8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68D7">
        <w:rPr>
          <w:rFonts w:ascii="Times New Roman" w:eastAsia="Calibri" w:hAnsi="Times New Roman" w:cs="Times New Roman"/>
          <w:bCs/>
          <w:sz w:val="24"/>
          <w:szCs w:val="24"/>
        </w:rPr>
        <w:t>Формы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утвержденные приказом Минфина России от 30.03.2015 № 52н (далее – Приказ № 52н) – не соблюдены требования при заполнении утвержденных форм</w:t>
      </w:r>
      <w:r w:rsidRPr="006368D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51933" w:rsidRPr="006368D7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«г» пункта 39 </w:t>
      </w: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 </w:t>
      </w: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257н - </w:t>
      </w:r>
      <w:r w:rsidRPr="006368D7">
        <w:rPr>
          <w:rFonts w:ascii="Times New Roman" w:eastAsia="Calibri" w:hAnsi="Times New Roman" w:cs="Times New Roman"/>
          <w:sz w:val="24"/>
          <w:szCs w:val="24"/>
        </w:rPr>
        <w:t>объектам основных сре</w:t>
      </w:r>
      <w:proofErr w:type="gramStart"/>
      <w:r w:rsidRPr="006368D7">
        <w:rPr>
          <w:rFonts w:ascii="Times New Roman" w:eastAsia="Calibri" w:hAnsi="Times New Roman" w:cs="Times New Roman"/>
          <w:sz w:val="24"/>
          <w:szCs w:val="24"/>
        </w:rPr>
        <w:t>дств ст</w:t>
      </w:r>
      <w:proofErr w:type="gramEnd"/>
      <w:r w:rsidRPr="006368D7">
        <w:rPr>
          <w:rFonts w:ascii="Times New Roman" w:eastAsia="Calibri" w:hAnsi="Times New Roman" w:cs="Times New Roman"/>
          <w:sz w:val="24"/>
          <w:szCs w:val="24"/>
        </w:rPr>
        <w:t>оимостью до 100 000 рублей, находящимся в эксплуатации амортизация в размере 100% не начислена.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Искажение отчетных данных за 2019 год составило 58 833,80 рублей, в том числе: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- по счету «Амортизация машин и оборудования - иного движимого имущества учреждения» - 39 244,00 рублей;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- по счету «Амортизация инвентаря производственного и хозяйственного - иного движимого имущества учреждения» - 19 589,80 рублей.</w:t>
      </w:r>
    </w:p>
    <w:p w:rsidR="00151933" w:rsidRPr="006368D7" w:rsidRDefault="00151933" w:rsidP="00636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нарушение повлекло искажение бухгалтерской отчетности </w:t>
      </w:r>
      <w:proofErr w:type="gramStart"/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по строке 021 «Амортизация основных средств» Баланса государственного (муниципального) учреждения (форма 0503730) на сумму 58 833,80 рублей (</w:t>
      </w:r>
      <w:r w:rsidRPr="006368D7">
        <w:rPr>
          <w:rFonts w:ascii="Times New Roman" w:eastAsia="Calibri" w:hAnsi="Times New Roman" w:cs="Times New Roman"/>
          <w:sz w:val="24"/>
          <w:szCs w:val="24"/>
        </w:rPr>
        <w:t>искажение бухгалтерской отчетности составило 2,1%)</w:t>
      </w:r>
      <w:r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(пункт 1.2.93 Классификатора нарушений). </w:t>
      </w:r>
    </w:p>
    <w:p w:rsidR="00151933" w:rsidRPr="006368D7" w:rsidRDefault="00E53E0E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proofErr w:type="gramStart"/>
        <w:r w:rsidR="00151933" w:rsidRPr="006368D7">
          <w:rPr>
            <w:rFonts w:ascii="Times New Roman" w:eastAsia="Calibri" w:hAnsi="Times New Roman" w:cs="Times New Roman"/>
            <w:bCs/>
            <w:sz w:val="24"/>
            <w:szCs w:val="24"/>
          </w:rPr>
          <w:t>Часть 3 статьи 11</w:t>
        </w:r>
      </w:hyperlink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Закона № 402-ФЗ, пункт 7 Инструкции </w:t>
      </w:r>
      <w:r w:rsidR="00151933" w:rsidRPr="006368D7">
        <w:rPr>
          <w:rFonts w:ascii="Times New Roman" w:eastAsia="Calibri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</w:t>
      </w:r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9" w:history="1">
        <w:r w:rsidR="00151933" w:rsidRPr="006368D7">
          <w:rPr>
            <w:rFonts w:ascii="Times New Roman" w:eastAsia="Calibri" w:hAnsi="Times New Roman" w:cs="Times New Roman"/>
            <w:bCs/>
            <w:sz w:val="24"/>
            <w:szCs w:val="24"/>
          </w:rPr>
          <w:t>пункт 20</w:t>
        </w:r>
      </w:hyperlink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Инструкции по применению </w:t>
      </w:r>
      <w:r w:rsidR="00151933"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="00151933"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государственных (муниципальных) учреждений, утвержденной приказом Минфина России от 01.12.2010 </w:t>
      </w:r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№ 157н, </w:t>
      </w:r>
      <w:hyperlink r:id="rId20" w:history="1">
        <w:r w:rsidR="00151933" w:rsidRPr="006368D7">
          <w:rPr>
            <w:rFonts w:ascii="Times New Roman" w:eastAsia="Calibri" w:hAnsi="Times New Roman" w:cs="Times New Roman"/>
            <w:bCs/>
            <w:sz w:val="24"/>
            <w:szCs w:val="24"/>
          </w:rPr>
          <w:t>пункты 79</w:t>
        </w:r>
      </w:hyperlink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hyperlink r:id="rId21" w:history="1">
        <w:r w:rsidR="00151933" w:rsidRPr="006368D7">
          <w:rPr>
            <w:rFonts w:ascii="Times New Roman" w:eastAsia="Calibri" w:hAnsi="Times New Roman" w:cs="Times New Roman"/>
            <w:bCs/>
            <w:sz w:val="24"/>
            <w:szCs w:val="24"/>
          </w:rPr>
          <w:t>82</w:t>
        </w:r>
      </w:hyperlink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Стандарта № 256-н, </w:t>
      </w:r>
      <w:r w:rsidR="00151933" w:rsidRPr="006368D7">
        <w:rPr>
          <w:rFonts w:ascii="Times New Roman" w:eastAsia="Calibri" w:hAnsi="Times New Roman" w:cs="Times New Roman"/>
          <w:sz w:val="24"/>
          <w:szCs w:val="24"/>
        </w:rPr>
        <w:t>пункт 2.4 Классификатора нарушений</w:t>
      </w:r>
      <w:r w:rsidR="00151933"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 - перед составлением годовой бухгалтерской отчетности учреждением не проведена обязательная инвентаризация активов и обязательств.</w:t>
      </w:r>
    </w:p>
    <w:p w:rsidR="00151933" w:rsidRPr="006368D7" w:rsidRDefault="00151933" w:rsidP="006368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Достоверность данных бухгалтерского учета и бухгалтерской (финансовой) отчетности </w:t>
      </w:r>
      <w:r w:rsidRPr="006368D7">
        <w:rPr>
          <w:rFonts w:ascii="Times New Roman" w:eastAsia="Calibri" w:hAnsi="Times New Roman" w:cs="Times New Roman"/>
          <w:bCs/>
          <w:sz w:val="24"/>
          <w:szCs w:val="24"/>
        </w:rPr>
        <w:t>за 2018-2019 годы не обеспечена.</w:t>
      </w:r>
    </w:p>
    <w:p w:rsidR="00151933" w:rsidRPr="006368D7" w:rsidRDefault="00151933" w:rsidP="006368D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Приказ № 52н, Учетная политика – несоответствие наименований регистров бухгалтерского учета фактически применяемых учреждением с </w:t>
      </w:r>
      <w:proofErr w:type="gramStart"/>
      <w:r w:rsidRPr="006368D7">
        <w:rPr>
          <w:rFonts w:ascii="Times New Roman" w:eastAsia="Calibri" w:hAnsi="Times New Roman" w:cs="Times New Roman"/>
          <w:sz w:val="24"/>
          <w:szCs w:val="24"/>
        </w:rPr>
        <w:t>утвержденными</w:t>
      </w:r>
      <w:proofErr w:type="gramEnd"/>
      <w:r w:rsidRPr="006368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933" w:rsidRPr="006368D7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Пункт 3 статьи 9 Закона № 402-ФЗ (пункт 2.2 Классификатора нарушений) – несоблюдение требований законодательства РФ: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368D7">
        <w:rPr>
          <w:rFonts w:ascii="Times New Roman" w:eastAsia="Calibri" w:hAnsi="Times New Roman" w:cs="Times New Roman"/>
          <w:bCs/>
          <w:sz w:val="24"/>
          <w:szCs w:val="24"/>
        </w:rPr>
        <w:t>расхождение фактической суммы прихода по родительской плате с отчетными данными на 41 350,00 рублей, в том числе: 23 950,00 рублей за 2018 год, 17 400,00 рублей за 2019 год. Денежные средства, внесенные в качестве родительской платы на питание учащихся, должностными лицами внесены в кассу учреждения не в полном объеме, т.е. всего 64% от всей суммы;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- не подтверждена обоснованность расходов на питание учащихся на общую сумму 26 635,47 рублей; 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368D7">
        <w:rPr>
          <w:rFonts w:ascii="Times New Roman" w:eastAsia="Calibri" w:hAnsi="Times New Roman" w:cs="Times New Roman"/>
          <w:bCs/>
          <w:sz w:val="24"/>
          <w:szCs w:val="24"/>
        </w:rPr>
        <w:t>не разработан порядок организации питания учащихся.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1933" w:rsidRPr="006368D7" w:rsidRDefault="00151933" w:rsidP="0015193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Пункт 1 статья 13 Закона № 402-ФЗ – достоверность </w:t>
      </w: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данных бухгалтерского учета и бухгалтерской (финансовой) отчетности </w:t>
      </w:r>
      <w:r w:rsidRPr="006368D7">
        <w:rPr>
          <w:rFonts w:ascii="Times New Roman" w:eastAsia="Calibri" w:hAnsi="Times New Roman" w:cs="Times New Roman"/>
          <w:bCs/>
          <w:sz w:val="24"/>
          <w:szCs w:val="24"/>
        </w:rPr>
        <w:t>не обеспечена: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68D7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расхождение данных главной книги с отчетными данными по счету 0105 00000 «Материальные запасы» </w:t>
      </w:r>
      <w:proofErr w:type="gramStart"/>
      <w:r w:rsidRPr="006368D7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 2019 года на общую сумму 49 492,96 рублей. И</w:t>
      </w:r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скажение бухгалтерской отчетности </w:t>
      </w:r>
      <w:proofErr w:type="gramStart"/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63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по строке 080 «Материальные запасы» Баланса государственного (муниципального) учреждения (форма 0503730) на сумму 49 492,96 рублей (</w:t>
      </w:r>
      <w:r w:rsidRPr="006368D7">
        <w:rPr>
          <w:rFonts w:ascii="Times New Roman" w:eastAsia="Calibri" w:hAnsi="Times New Roman" w:cs="Times New Roman"/>
          <w:sz w:val="24"/>
          <w:szCs w:val="24"/>
        </w:rPr>
        <w:t>искажение бухгалтерской отчетности  составило 18,6%)</w:t>
      </w:r>
    </w:p>
    <w:p w:rsidR="00151933" w:rsidRPr="006368D7" w:rsidRDefault="00151933" w:rsidP="00151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Нарушение содержит признаки административного правонарушения, предусмотренного </w:t>
      </w:r>
      <w:hyperlink r:id="rId22" w:history="1">
        <w:r w:rsidRPr="006368D7">
          <w:rPr>
            <w:rFonts w:ascii="Times New Roman" w:eastAsia="Calibri" w:hAnsi="Times New Roman" w:cs="Times New Roman"/>
            <w:sz w:val="24"/>
            <w:szCs w:val="24"/>
          </w:rPr>
          <w:t>частью 4 статьи 15.</w:t>
        </w:r>
      </w:hyperlink>
      <w:r w:rsidRPr="006368D7">
        <w:rPr>
          <w:rFonts w:ascii="Times New Roman" w:eastAsia="Calibri" w:hAnsi="Times New Roman" w:cs="Times New Roman"/>
          <w:sz w:val="24"/>
          <w:szCs w:val="24"/>
        </w:rPr>
        <w:t>15.6 КоАП РФ (пункт 2.12 Классификатора нарушений).</w:t>
      </w:r>
    </w:p>
    <w:p w:rsidR="00151933" w:rsidRPr="006368D7" w:rsidRDefault="00151933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iCs/>
          <w:sz w:val="24"/>
          <w:szCs w:val="24"/>
        </w:rPr>
        <w:t xml:space="preserve">Пункты 3.1. и 3.2. </w:t>
      </w:r>
      <w:r w:rsidRPr="006368D7">
        <w:rPr>
          <w:rFonts w:ascii="Times New Roman" w:eastAsia="Calibri" w:hAnsi="Times New Roman" w:cs="Times New Roman"/>
          <w:sz w:val="24"/>
          <w:szCs w:val="24"/>
        </w:rPr>
        <w:t>Инструкции по заполнению трудовых книжек, утвержденной постановлением Минтруда России от 10.10.2003   № 69  – не соблюдены требования по заполнению трудовых книжек:</w:t>
      </w:r>
    </w:p>
    <w:p w:rsidR="00151933" w:rsidRPr="006368D7" w:rsidRDefault="006368D7" w:rsidP="006368D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151933" w:rsidRPr="006368D7">
        <w:rPr>
          <w:rFonts w:ascii="Times New Roman" w:eastAsia="Calibri" w:hAnsi="Times New Roman" w:cs="Times New Roman"/>
          <w:iCs/>
          <w:sz w:val="24"/>
          <w:szCs w:val="24"/>
        </w:rPr>
        <w:t xml:space="preserve">в графе 3 раздела </w:t>
      </w:r>
      <w:hyperlink r:id="rId23" w:history="1">
        <w:r w:rsidR="00151933" w:rsidRPr="006368D7">
          <w:rPr>
            <w:rFonts w:ascii="Times New Roman" w:eastAsia="Calibri" w:hAnsi="Times New Roman" w:cs="Times New Roman"/>
            <w:iCs/>
            <w:sz w:val="24"/>
            <w:szCs w:val="24"/>
          </w:rPr>
          <w:t>«Сведения о работе</w:t>
        </w:r>
      </w:hyperlink>
      <w:r w:rsidR="00151933" w:rsidRPr="006368D7">
        <w:rPr>
          <w:rFonts w:ascii="Times New Roman" w:eastAsia="Calibri" w:hAnsi="Times New Roman" w:cs="Times New Roman"/>
          <w:iCs/>
          <w:sz w:val="24"/>
          <w:szCs w:val="24"/>
        </w:rPr>
        <w:t>» трудовой книжки в виде заголовка не указано полное, а также сокращенное наименование организации (при его наличии).</w:t>
      </w:r>
    </w:p>
    <w:p w:rsidR="00151933" w:rsidRPr="006368D7" w:rsidRDefault="00151933" w:rsidP="001519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Замечания к ведению кадрового делопроизводства:</w:t>
      </w:r>
    </w:p>
    <w:p w:rsidR="00151933" w:rsidRPr="006368D7" w:rsidRDefault="00151933" w:rsidP="001519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1) несоответствие даты принятия на работу в трудовой книжке и в трудовом договоре;</w:t>
      </w:r>
    </w:p>
    <w:p w:rsidR="00151933" w:rsidRPr="006368D7" w:rsidRDefault="00151933" w:rsidP="006368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некорректное содержание приказов. </w:t>
      </w:r>
    </w:p>
    <w:p w:rsidR="00151933" w:rsidRPr="006368D7" w:rsidRDefault="00151933" w:rsidP="006368D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Пункт 15 статьи 21 </w:t>
      </w:r>
      <w:r w:rsidRPr="006368D7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 - не соблюдены требования к сроку размещения плана-графика: план-график на 2019 год размещен с нарушением установленного срока.</w:t>
      </w:r>
    </w:p>
    <w:p w:rsidR="00151933" w:rsidRPr="006368D7" w:rsidRDefault="00151933" w:rsidP="00151933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6368D7">
        <w:rPr>
          <w:rFonts w:ascii="Times New Roman" w:eastAsia="Calibri" w:hAnsi="Times New Roman" w:cs="Times New Roman"/>
          <w:sz w:val="24"/>
          <w:szCs w:val="24"/>
        </w:rPr>
        <w:t xml:space="preserve">Пункт 6 </w:t>
      </w:r>
      <w:r w:rsidRPr="006368D7">
        <w:rPr>
          <w:rFonts w:ascii="Times New Roman" w:eastAsia="Calibri" w:hAnsi="Times New Roman" w:cs="Times New Roman"/>
          <w:iCs/>
          <w:sz w:val="24"/>
          <w:szCs w:val="24"/>
        </w:rPr>
        <w:t>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РФ от 29.10.2015 № 1168 –не соблюдены требования при размещении плана-графика в единой информационной системе: план-график на  2018 год не размещен.</w:t>
      </w:r>
      <w:proofErr w:type="gramEnd"/>
    </w:p>
    <w:p w:rsidR="00151933" w:rsidRPr="00847786" w:rsidRDefault="00151933" w:rsidP="008477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D7">
        <w:rPr>
          <w:rFonts w:ascii="Times New Roman" w:eastAsia="Calibri" w:hAnsi="Times New Roman" w:cs="Times New Roman"/>
          <w:sz w:val="24"/>
          <w:szCs w:val="24"/>
        </w:rPr>
        <w:t>Указанные нарушения содержат признаки административных правонарушений, предусмотренных частями 1.3 и 3 статьи 7.30 КоАП РФ (пункт 4.19 Классификатора нарушений).</w:t>
      </w:r>
    </w:p>
    <w:p w:rsidR="00151933" w:rsidRDefault="00151933" w:rsidP="004E32F7">
      <w:pPr>
        <w:pStyle w:val="a4"/>
        <w:jc w:val="both"/>
        <w:rPr>
          <w:rFonts w:ascii="Times New Roman" w:hAnsi="Times New Roman" w:cs="Times New Roman"/>
        </w:rPr>
      </w:pPr>
    </w:p>
    <w:p w:rsidR="00A93B70" w:rsidRDefault="00A93B70" w:rsidP="00A93B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</w:t>
      </w:r>
      <w:r w:rsidR="00847786"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Pr="00A93B70">
        <w:rPr>
          <w:rFonts w:ascii="Times New Roman" w:hAnsi="Times New Roman" w:cs="Times New Roman"/>
          <w:sz w:val="24"/>
          <w:szCs w:val="24"/>
        </w:rPr>
        <w:t xml:space="preserve"> КоАП РФ в отношении главного бухгалтера.</w:t>
      </w:r>
    </w:p>
    <w:p w:rsidR="00A93B70" w:rsidRPr="00A93B70" w:rsidRDefault="00A93B70" w:rsidP="00A93B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2158C" w:rsidRDefault="00D2158C" w:rsidP="003201EC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691454" w:rsidRDefault="00691454" w:rsidP="003201EC">
      <w:pPr>
        <w:pStyle w:val="a4"/>
        <w:jc w:val="both"/>
        <w:rPr>
          <w:rFonts w:ascii="Times New Roman" w:hAnsi="Times New Roman" w:cs="Times New Roman"/>
        </w:rPr>
      </w:pPr>
    </w:p>
    <w:p w:rsidR="00691454" w:rsidRPr="003201EC" w:rsidRDefault="00691454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62C"/>
    <w:multiLevelType w:val="hybridMultilevel"/>
    <w:tmpl w:val="84A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C0F5B"/>
    <w:multiLevelType w:val="multilevel"/>
    <w:tmpl w:val="265859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>
      <w:start w:val="3"/>
      <w:numFmt w:val="decimal"/>
      <w:isLgl/>
      <w:lvlText w:val="%1.%2"/>
      <w:lvlJc w:val="left"/>
      <w:pPr>
        <w:ind w:left="10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color w:val="auto"/>
      </w:r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D59C4"/>
    <w:multiLevelType w:val="hybridMultilevel"/>
    <w:tmpl w:val="8E1A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63C54"/>
    <w:multiLevelType w:val="hybridMultilevel"/>
    <w:tmpl w:val="1C6E0E58"/>
    <w:lvl w:ilvl="0" w:tplc="C3D2F6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C474D"/>
    <w:multiLevelType w:val="hybridMultilevel"/>
    <w:tmpl w:val="37562EA0"/>
    <w:lvl w:ilvl="0" w:tplc="3A3C64B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AB36E5"/>
    <w:multiLevelType w:val="hybridMultilevel"/>
    <w:tmpl w:val="75C2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E049A"/>
    <w:multiLevelType w:val="hybridMultilevel"/>
    <w:tmpl w:val="B3CAC29A"/>
    <w:lvl w:ilvl="0" w:tplc="09345E0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16"/>
  </w:num>
  <w:num w:numId="5">
    <w:abstractNumId w:val="4"/>
  </w:num>
  <w:num w:numId="6">
    <w:abstractNumId w:val="14"/>
  </w:num>
  <w:num w:numId="7">
    <w:abstractNumId w:val="18"/>
  </w:num>
  <w:num w:numId="8">
    <w:abstractNumId w:val="3"/>
  </w:num>
  <w:num w:numId="9">
    <w:abstractNumId w:val="0"/>
  </w:num>
  <w:num w:numId="10">
    <w:abstractNumId w:val="7"/>
  </w:num>
  <w:num w:numId="11">
    <w:abstractNumId w:val="19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21"/>
  </w:num>
  <w:num w:numId="18">
    <w:abstractNumId w:val="6"/>
  </w:num>
  <w:num w:numId="19">
    <w:abstractNumId w:val="12"/>
  </w:num>
  <w:num w:numId="20">
    <w:abstractNumId w:val="1"/>
  </w:num>
  <w:num w:numId="21">
    <w:abstractNumId w:val="20"/>
  </w:num>
  <w:num w:numId="22">
    <w:abstractNumId w:val="25"/>
  </w:num>
  <w:num w:numId="23">
    <w:abstractNumId w:val="2"/>
  </w:num>
  <w:num w:numId="24">
    <w:abstractNumId w:val="24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35C0"/>
    <w:rsid w:val="000865FF"/>
    <w:rsid w:val="00087384"/>
    <w:rsid w:val="000A1F72"/>
    <w:rsid w:val="000B50DC"/>
    <w:rsid w:val="000D6D21"/>
    <w:rsid w:val="000F729F"/>
    <w:rsid w:val="00140B42"/>
    <w:rsid w:val="00151933"/>
    <w:rsid w:val="00164F71"/>
    <w:rsid w:val="001B2DA3"/>
    <w:rsid w:val="001E75FD"/>
    <w:rsid w:val="00200807"/>
    <w:rsid w:val="00206660"/>
    <w:rsid w:val="00207386"/>
    <w:rsid w:val="002079AB"/>
    <w:rsid w:val="00207BFD"/>
    <w:rsid w:val="00226D5D"/>
    <w:rsid w:val="0027050E"/>
    <w:rsid w:val="00287449"/>
    <w:rsid w:val="00295FDC"/>
    <w:rsid w:val="002963E0"/>
    <w:rsid w:val="002B2FFF"/>
    <w:rsid w:val="002E7055"/>
    <w:rsid w:val="002F7C0D"/>
    <w:rsid w:val="00304B6F"/>
    <w:rsid w:val="003201EC"/>
    <w:rsid w:val="003240D1"/>
    <w:rsid w:val="003370AA"/>
    <w:rsid w:val="003407DF"/>
    <w:rsid w:val="00350BC9"/>
    <w:rsid w:val="003524E3"/>
    <w:rsid w:val="00356F2B"/>
    <w:rsid w:val="003B3101"/>
    <w:rsid w:val="003D050B"/>
    <w:rsid w:val="004037E2"/>
    <w:rsid w:val="004367A2"/>
    <w:rsid w:val="0046384A"/>
    <w:rsid w:val="004649D9"/>
    <w:rsid w:val="00472476"/>
    <w:rsid w:val="00472D39"/>
    <w:rsid w:val="00481DE1"/>
    <w:rsid w:val="004E32F7"/>
    <w:rsid w:val="004F070B"/>
    <w:rsid w:val="004F07AF"/>
    <w:rsid w:val="004F4BD3"/>
    <w:rsid w:val="00513E8D"/>
    <w:rsid w:val="00575617"/>
    <w:rsid w:val="00582F33"/>
    <w:rsid w:val="005A2880"/>
    <w:rsid w:val="005B1AAF"/>
    <w:rsid w:val="005E721D"/>
    <w:rsid w:val="005F2DFA"/>
    <w:rsid w:val="0060471B"/>
    <w:rsid w:val="006368D7"/>
    <w:rsid w:val="006722C6"/>
    <w:rsid w:val="00691454"/>
    <w:rsid w:val="00693911"/>
    <w:rsid w:val="006A2394"/>
    <w:rsid w:val="006B647A"/>
    <w:rsid w:val="006E4621"/>
    <w:rsid w:val="007218FE"/>
    <w:rsid w:val="00731241"/>
    <w:rsid w:val="00744247"/>
    <w:rsid w:val="007525B2"/>
    <w:rsid w:val="00770506"/>
    <w:rsid w:val="00786F94"/>
    <w:rsid w:val="007B0BAC"/>
    <w:rsid w:val="007C19B9"/>
    <w:rsid w:val="007F3897"/>
    <w:rsid w:val="007F3F02"/>
    <w:rsid w:val="00813C9A"/>
    <w:rsid w:val="008154B0"/>
    <w:rsid w:val="00847786"/>
    <w:rsid w:val="00847E1E"/>
    <w:rsid w:val="00884C8E"/>
    <w:rsid w:val="00886448"/>
    <w:rsid w:val="00887460"/>
    <w:rsid w:val="008930F1"/>
    <w:rsid w:val="00893213"/>
    <w:rsid w:val="008C5682"/>
    <w:rsid w:val="008F07B1"/>
    <w:rsid w:val="008F4755"/>
    <w:rsid w:val="0090495F"/>
    <w:rsid w:val="00914759"/>
    <w:rsid w:val="00917712"/>
    <w:rsid w:val="00923889"/>
    <w:rsid w:val="00954E0B"/>
    <w:rsid w:val="0096105F"/>
    <w:rsid w:val="009613BB"/>
    <w:rsid w:val="00961AB3"/>
    <w:rsid w:val="00990B0B"/>
    <w:rsid w:val="009A4B1C"/>
    <w:rsid w:val="009B2395"/>
    <w:rsid w:val="009B4960"/>
    <w:rsid w:val="00A0213D"/>
    <w:rsid w:val="00A31C04"/>
    <w:rsid w:val="00A3298C"/>
    <w:rsid w:val="00A41F69"/>
    <w:rsid w:val="00A74CCA"/>
    <w:rsid w:val="00A758A7"/>
    <w:rsid w:val="00A93B70"/>
    <w:rsid w:val="00AA740F"/>
    <w:rsid w:val="00AB64A3"/>
    <w:rsid w:val="00B056D9"/>
    <w:rsid w:val="00B60F81"/>
    <w:rsid w:val="00B86972"/>
    <w:rsid w:val="00B945AB"/>
    <w:rsid w:val="00BB020B"/>
    <w:rsid w:val="00BB414A"/>
    <w:rsid w:val="00BF01E6"/>
    <w:rsid w:val="00BF0C11"/>
    <w:rsid w:val="00C03088"/>
    <w:rsid w:val="00C132E3"/>
    <w:rsid w:val="00C267AD"/>
    <w:rsid w:val="00C3298F"/>
    <w:rsid w:val="00C55F94"/>
    <w:rsid w:val="00C61BED"/>
    <w:rsid w:val="00C649FA"/>
    <w:rsid w:val="00CA2ED1"/>
    <w:rsid w:val="00CA75DE"/>
    <w:rsid w:val="00D03968"/>
    <w:rsid w:val="00D168D4"/>
    <w:rsid w:val="00D2158C"/>
    <w:rsid w:val="00D24E6F"/>
    <w:rsid w:val="00D2711D"/>
    <w:rsid w:val="00D309BE"/>
    <w:rsid w:val="00D4361C"/>
    <w:rsid w:val="00D469C3"/>
    <w:rsid w:val="00D6702F"/>
    <w:rsid w:val="00D70FFA"/>
    <w:rsid w:val="00D822C6"/>
    <w:rsid w:val="00D85786"/>
    <w:rsid w:val="00D923F6"/>
    <w:rsid w:val="00D94BAA"/>
    <w:rsid w:val="00DA6519"/>
    <w:rsid w:val="00DD6B4D"/>
    <w:rsid w:val="00DF68A6"/>
    <w:rsid w:val="00E360FC"/>
    <w:rsid w:val="00E50DB7"/>
    <w:rsid w:val="00E53E0E"/>
    <w:rsid w:val="00E87FCA"/>
    <w:rsid w:val="00EC6B9E"/>
    <w:rsid w:val="00EE6FA8"/>
    <w:rsid w:val="00F04091"/>
    <w:rsid w:val="00F36A4E"/>
    <w:rsid w:val="00F72A4F"/>
    <w:rsid w:val="00FD0F1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A4B547BBE2E48AA511F710E09E5621BCA6C2DAE45007529332056601BB160A3CBCDE236A0352C63376E030675F9D3A06BE142F34B4B2AU8p0D" TargetMode="External"/><Relationship Id="rId13" Type="http://schemas.openxmlformats.org/officeDocument/2006/relationships/hyperlink" Target="consultantplus://offline/ref=595155C3BE481768BA95B7D941EEA21989EA4E4318E1509CB488AD50E0CBE007EB270C30CF44FC8CB60C049A5B0359386A2737AA492923A1NBe7C" TargetMode="External"/><Relationship Id="rId18" Type="http://schemas.openxmlformats.org/officeDocument/2006/relationships/hyperlink" Target="consultantplus://offline/ref=1EAF13A9C67E6809BBB18E78BF39366E1B9F2363785BCE48420C3A46BDA5600533A0079A96D16A61D0127AAD1A98B0571B4CC563AD64559AD4A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AF13A9C67E6809BBB18E78BF39366E1A9E26647953CE48420C3A46BDA5600533A0079A96D16961DD127AAD1A98B0571B4CC563AD64559AD4AAE" TargetMode="External"/><Relationship Id="rId7" Type="http://schemas.openxmlformats.org/officeDocument/2006/relationships/hyperlink" Target="consultantplus://offline/ref=85D1190755E5949208D180CA49E1BEFCC9C13A4930589612E7FFC8276098D76F66D382473A9E7BE24F08E6B65494DE9031AC953FB459AFE8W569G" TargetMode="External"/><Relationship Id="rId12" Type="http://schemas.openxmlformats.org/officeDocument/2006/relationships/hyperlink" Target="consultantplus://offline/ref=595155C3BE481768BA95B7D941EEA21989EA4E4318E1509CB488AD50E0CBE007EB270C30CF44FC8CB60C049A5B0359386A2737AA492923A1NBe7C" TargetMode="External"/><Relationship Id="rId17" Type="http://schemas.openxmlformats.org/officeDocument/2006/relationships/hyperlink" Target="consultantplus://offline/ref=9A9B94E45030C7B65ACA38AAA89D18E30370D5FABF96074F6B19CCF73793827E61A6A08F7B3D558EB3EA689C3915100E6E1259FD69VDY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1F8600948D58B27A50BC30641EA0FB39FD58854511E74F4A45A9D70D97CA9B1B191E86609391945B7247AF48D4D7C2BE2D96377C4CA4D" TargetMode="External"/><Relationship Id="rId20" Type="http://schemas.openxmlformats.org/officeDocument/2006/relationships/hyperlink" Target="consultantplus://offline/ref=1EAF13A9C67E6809BBB18E78BF39366E1A9E26647953CE48420C3A46BDA5600533A0079A96D16961D4127AAD1A98B0571B4CC563AD64559AD4A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E872E180B1C63A3A4F21F705D9EABEC55DC206D1B0D35E4EA486D6EACA042E196B089C0AB75C79D95B2FDUAY9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8C6C05C19AF615A048F686BBDE69280099AA63934CFFBBEC13DC01A64699ED1EA47B6E4CB4CF6EF2D1141476771DDC6EF05F732DAC5309w53DH" TargetMode="External"/><Relationship Id="rId23" Type="http://schemas.openxmlformats.org/officeDocument/2006/relationships/hyperlink" Target="consultantplus://offline/ref=BE0B2F1077FE80E964DB7E1A0C6AAFEE835926FBED8C6B994BBBE3EF550F75B54BFDA4D321AE5979E982B006D8AA1952932BA6A5FAD51191ABM2I" TargetMode="External"/><Relationship Id="rId10" Type="http://schemas.openxmlformats.org/officeDocument/2006/relationships/hyperlink" Target="consultantplus://offline/ref=FBB14CA7B6711A86C45F9DEE1D20BDD9D4DD29FEF9A3385E315285945A589532CD28F29C716EE1BE21863F3D90B1FF9B96830ABE57B5FE1540J4E" TargetMode="External"/><Relationship Id="rId19" Type="http://schemas.openxmlformats.org/officeDocument/2006/relationships/hyperlink" Target="consultantplus://offline/ref=1EAF13A9C67E6809BBB18E78BF39366E1A972062735ACE48420C3A46BDA5600533A0079F93D86034855D7BF15FCEA3561D4CC766B1D6A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7BB5E08503BCAF2F4D7D28B64F158E9D997CB95568E50F6929D906D2A32A41A2EFC2C455728C401E9FBC1E85pBg1H" TargetMode="External"/><Relationship Id="rId14" Type="http://schemas.openxmlformats.org/officeDocument/2006/relationships/hyperlink" Target="consultantplus://offline/ref=595155C3BE481768BA95B7D941EEA21989EA4E4318E1509CB488AD50E0CBE007EB270C30CF44FC8CB60C049A5B0359386A2737AA492923A1NBe7C" TargetMode="External"/><Relationship Id="rId22" Type="http://schemas.openxmlformats.org/officeDocument/2006/relationships/hyperlink" Target="consultantplus://offline/ref=3E678AC3074556F006ECCB3EF8B31483FEB243D43FFC0873142104ADB581B5306324B68FFFB3A90D757B49A7331AE860A0AC29DBD522Q5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103-2F98-4849-B313-1FA3B2B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61</cp:revision>
  <dcterms:created xsi:type="dcterms:W3CDTF">2018-08-03T03:20:00Z</dcterms:created>
  <dcterms:modified xsi:type="dcterms:W3CDTF">2020-10-29T03:54:00Z</dcterms:modified>
</cp:coreProperties>
</file>