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РЕСПУБЛИКА АЛТАЙ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</w:t>
        <w:br/>
        <w:t>ЧЕМАЛЬСКОГО РАЙОНА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1128" w:right="1174" w:bottom="452" w:left="2089" w:header="700" w:footer="24" w:gutter="0"/>
          <w:pgNumType w:start="1"/>
          <w:cols w:num="2" w:space="720" w:equalWidth="0">
            <w:col w:w="3384" w:space="2261"/>
            <w:col w:w="2992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АЛТАЙ РЕСПУБЛИКА</w:t>
        <w:br/>
        <w:t>ЧАМАЛ АЙМАКТЫРГ</w:t>
        <w:br/>
        <w:t>АДМИНИСТРАЦИЯЗЫ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8" w:right="0" w:bottom="45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11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6031230</wp:posOffset>
                </wp:positionH>
                <wp:positionV relativeFrom="paragraph">
                  <wp:posOffset>12700</wp:posOffset>
                </wp:positionV>
                <wp:extent cx="361315" cy="2197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131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ЛЭП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4.90000000000003pt;margin-top:1.pt;width:28.449999999999999pt;height:17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ЛЭП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0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от 28 декабря 2022 г. № 168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 Чемал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Перечень главных администраторов доходов</w:t>
        <w:br/>
        <w:t>бюджета муниципального образования ’’Чемальский район”,</w:t>
        <w:br/>
        <w:t>утвержденный Постановлением от 30.12.2021 г. № 159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главных администраторов доходов бюджета муниципального образования "Чемальский район", утвержденный Постановлением Администрации Чемальского района от 30.12.2021 г. №159 "Об утверждении Перечня главных администраторов доходов бюджета муниципального образования "Чемальский район":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раздел 074 Отдел образования администрации Чемальского района дополнить строкой:</w:t>
      </w:r>
    </w:p>
    <w:tbl>
      <w:tblPr>
        <w:tblOverlap w:val="never"/>
        <w:jc w:val="center"/>
        <w:tblLayout w:type="fixed"/>
      </w:tblPr>
      <w:tblGrid>
        <w:gridCol w:w="1094"/>
        <w:gridCol w:w="3265"/>
        <w:gridCol w:w="5209"/>
      </w:tblGrid>
      <w:tr>
        <w:trPr>
          <w:trHeight w:val="13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2 02 25750 05 0000 150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18" w:val="left"/>
                <w:tab w:pos="4162" w:val="left"/>
              </w:tabs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бюджетам муниципальных районов на реализацию мероприятий по модернизации</w:t>
              <w:tab/>
              <w:t>школьных</w:t>
              <w:tab/>
              <w:t>систем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образования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раздел 997 Контрольно-счетная комиссия муниципального образования "Чемальский район" дополнить строкой: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102"/>
        <w:gridCol w:w="3262"/>
        <w:gridCol w:w="5209"/>
      </w:tblGrid>
      <w:tr>
        <w:trPr>
          <w:trHeight w:val="2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1 16 01194 01 0000 140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964" w:val="righ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Административные</w:t>
              <w:tab/>
              <w:t>штрафы,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87" w:val="left"/>
                <w:tab w:pos="4968" w:val="righ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установленные главой 19 Кодекса Российской</w:t>
              <w:tab/>
              <w:t>Федерации</w:t>
              <w:tab/>
              <w:t>об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961" w:val="righ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административных правонарушениях, за административные</w:t>
              <w:tab/>
              <w:t>правонарушения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480" w:val="left"/>
                <w:tab w:pos="4972" w:val="righ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против порядка управления, выявленные должностными</w:t>
              <w:tab/>
              <w:t>лицами</w:t>
              <w:tab/>
              <w:t>органов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муниципального контроля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8" w:right="692" w:bottom="452" w:left="162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8" w:right="0" w:bottom="45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859" w:h="331" w:wrap="none" w:vAnchor="text" w:hAnchor="page" w:x="1709" w:y="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Главы Чемальского района</w:t>
      </w:r>
    </w:p>
    <w:p>
      <w:pPr>
        <w:pStyle w:val="Style2"/>
        <w:keepNext w:val="0"/>
        <w:keepLines w:val="0"/>
        <w:framePr w:w="1872" w:h="320" w:wrap="none" w:vAnchor="text" w:hAnchor="page" w:x="8948" w:y="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О.В. Миленина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3612515</wp:posOffset>
            </wp:positionH>
            <wp:positionV relativeFrom="paragraph">
              <wp:posOffset>12700</wp:posOffset>
            </wp:positionV>
            <wp:extent cx="1395730" cy="137160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95730" cy="1371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28" w:right="692" w:bottom="452" w:left="162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Подпись к таблиц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Друго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4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Подпись к таблице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  <w:spacing w:line="254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