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4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19"/>
        <w:gridCol w:w="6379"/>
      </w:tblGrid>
      <w:tr w:rsidR="00443235" w:rsidRPr="00436CA2" w:rsidTr="00E1025D">
        <w:trPr>
          <w:trHeight w:val="295"/>
        </w:trPr>
        <w:tc>
          <w:tcPr>
            <w:tcW w:w="94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3235" w:rsidRPr="00436CA2" w:rsidRDefault="00A2609E" w:rsidP="00E1025D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436CA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Информация о результатах проведенного</w:t>
            </w:r>
            <w:r w:rsidR="00443235" w:rsidRPr="00436CA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 контрольно</w:t>
            </w:r>
            <w:r w:rsidRPr="00436CA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го</w:t>
            </w:r>
            <w:r w:rsidR="00443235" w:rsidRPr="00436CA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 мероприяти</w:t>
            </w:r>
            <w:r w:rsidRPr="00436CA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я</w:t>
            </w:r>
          </w:p>
        </w:tc>
      </w:tr>
      <w:tr w:rsidR="00443235" w:rsidRPr="00D6648C" w:rsidTr="00E1025D">
        <w:trPr>
          <w:trHeight w:val="803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3235" w:rsidRPr="00D6648C" w:rsidRDefault="00443235" w:rsidP="00E1025D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Наименование </w:t>
            </w:r>
            <w:r w:rsidR="00E1025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объекта </w:t>
            </w: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>контроля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43235" w:rsidRPr="00D6648C" w:rsidRDefault="006416F8" w:rsidP="00E1025D">
            <w:pPr>
              <w:spacing w:after="0" w:line="240" w:lineRule="auto"/>
              <w:ind w:left="108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Муниципальное бюджетное учреждение дополнительного образования «Чемальская детская школа искусств»</w:t>
            </w:r>
            <w:r w:rsidR="00E1025D" w:rsidRPr="00CF7BA1">
              <w:t xml:space="preserve"> </w:t>
            </w:r>
            <w:r w:rsidR="00E1025D" w:rsidRPr="00E1025D">
              <w:rPr>
                <w:rFonts w:ascii="PT Astra Serif" w:hAnsi="PT Astra Serif"/>
                <w:sz w:val="26"/>
                <w:szCs w:val="26"/>
              </w:rPr>
              <w:t>(далее – Учреждение)</w:t>
            </w:r>
          </w:p>
        </w:tc>
      </w:tr>
      <w:tr w:rsidR="00E1025D" w:rsidRPr="00D6648C" w:rsidTr="00E1025D">
        <w:trPr>
          <w:trHeight w:val="803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</w:t>
            </w:r>
            <w:r w:rsidRPr="00D6648C">
              <w:rPr>
                <w:rFonts w:ascii="PT Astra Serif" w:hAnsi="PT Astra Serif"/>
                <w:sz w:val="24"/>
                <w:szCs w:val="24"/>
              </w:rPr>
              <w:t>иказ финансового отдела Администрации Чемальского района от 09.04.2026 г.  №  П-38-01/21, «</w:t>
            </w:r>
            <w:r w:rsidRPr="00D6648C">
              <w:rPr>
                <w:rFonts w:ascii="PT Astra Serif" w:hAnsi="PT Astra Serif"/>
                <w:bCs/>
                <w:sz w:val="24"/>
                <w:szCs w:val="24"/>
              </w:rPr>
              <w:t>О проведении плановой камеральной проверки</w:t>
            </w:r>
            <w:proofErr w:type="gramStart"/>
            <w:r w:rsidRPr="00D6648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D6648C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proofErr w:type="gramEnd"/>
            <w:r w:rsidRPr="00D6648C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проведении плановой камеральной проверки </w:t>
            </w:r>
            <w:r w:rsidRPr="00D6648C">
              <w:rPr>
                <w:rFonts w:ascii="PT Astra Serif" w:hAnsi="PT Astra Serif"/>
                <w:sz w:val="24"/>
                <w:szCs w:val="24"/>
              </w:rPr>
              <w:t xml:space="preserve">муниципального бюджетного учреждения дополнительного образования «Чемальская детская школа искусств» (ИНН </w:t>
            </w:r>
            <w:r w:rsidRPr="00D6648C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0408017804, КПП 041001001)</w:t>
            </w:r>
            <w:r w:rsidRPr="00D6648C">
              <w:rPr>
                <w:rFonts w:ascii="PT Astra Serif" w:hAnsi="PT Astra Serif"/>
                <w:sz w:val="24"/>
                <w:szCs w:val="24"/>
              </w:rPr>
              <w:t xml:space="preserve">», </w:t>
            </w:r>
            <w:r w:rsidRPr="00D6648C">
              <w:rPr>
                <w:rFonts w:ascii="PT Astra Serif" w:hAnsi="PT Astra Serif"/>
                <w:bCs/>
                <w:sz w:val="24"/>
                <w:szCs w:val="24"/>
              </w:rPr>
              <w:t xml:space="preserve">План контрольных мероприятий финансового отдела Администрации Чемальского района </w:t>
            </w:r>
            <w:r w:rsidRPr="00D6648C">
              <w:rPr>
                <w:rFonts w:ascii="PT Astra Serif" w:hAnsi="PT Astra Serif"/>
                <w:sz w:val="24"/>
                <w:szCs w:val="24"/>
              </w:rPr>
              <w:t>(органом внутреннего муниципального финансового контроля)</w:t>
            </w:r>
            <w:r w:rsidRPr="00D6648C">
              <w:rPr>
                <w:rFonts w:ascii="PT Astra Serif" w:hAnsi="PT Astra Serif"/>
                <w:bCs/>
                <w:sz w:val="24"/>
                <w:szCs w:val="24"/>
              </w:rPr>
              <w:t xml:space="preserve"> на 2026 год</w:t>
            </w:r>
            <w:r w:rsidRPr="00D6648C">
              <w:rPr>
                <w:rFonts w:ascii="PT Astra Serif" w:hAnsi="PT Astra Serif"/>
                <w:sz w:val="24"/>
                <w:szCs w:val="24"/>
              </w:rPr>
              <w:t>, утвержденный приказом ф</w:t>
            </w:r>
            <w:r w:rsidRPr="00D6648C">
              <w:rPr>
                <w:rFonts w:ascii="PT Astra Serif" w:hAnsi="PT Astra Serif"/>
                <w:bCs/>
                <w:sz w:val="24"/>
                <w:szCs w:val="24"/>
              </w:rPr>
              <w:t>инансового отдела Администрации Чемальского района от 30.12.2025  г. № 55-р (в редакции приказа от 10.02.2026 г., № П-38-01/708.04.2026 г. № П-38-01/19)</w:t>
            </w:r>
            <w:r w:rsidRPr="00D6648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1025D" w:rsidRPr="00D6648C" w:rsidRDefault="00E1025D" w:rsidP="00E1025D">
            <w:pPr>
              <w:spacing w:after="0" w:line="240" w:lineRule="auto"/>
              <w:ind w:left="141" w:right="141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1025D" w:rsidRPr="00D6648C" w:rsidTr="00E1025D">
        <w:trPr>
          <w:trHeight w:val="1826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>Предмет контрольного мероприятия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adjustRightInd w:val="0"/>
              <w:spacing w:after="0" w:line="240" w:lineRule="auto"/>
              <w:ind w:firstLine="70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Style w:val="a5"/>
                <w:rFonts w:ascii="PT Astra Serif" w:hAnsi="PT Astra Serif"/>
                <w:b w:val="0"/>
                <w:color w:val="000000"/>
                <w:sz w:val="24"/>
                <w:szCs w:val="24"/>
                <w:bdr w:val="none" w:sz="0" w:space="0" w:color="auto" w:frame="1"/>
              </w:rPr>
              <w:t>1.</w:t>
            </w:r>
            <w:r w:rsidRPr="00D6648C">
              <w:rPr>
                <w:rStyle w:val="a5"/>
                <w:rFonts w:ascii="PT Astra Serif" w:hAnsi="PT Astra Serif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>проверка финансово-хозяйственной деятельности объекта контроля;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rPr>
                <w:rStyle w:val="a5"/>
                <w:rFonts w:ascii="PT Astra Serif" w:hAnsi="PT Astra Serif"/>
                <w:b w:val="0"/>
                <w:color w:val="000000"/>
                <w:sz w:val="24"/>
                <w:szCs w:val="24"/>
                <w:bdr w:val="none" w:sz="0" w:space="0" w:color="auto" w:frame="1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2. проверка соблюдения законодательства Российской Федерации и иных правовых актов</w:t>
            </w:r>
            <w:r w:rsidRPr="00D6648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6648C">
              <w:rPr>
                <w:rStyle w:val="a5"/>
                <w:rFonts w:ascii="PT Astra Serif" w:hAnsi="PT Astra Serif"/>
                <w:b w:val="0"/>
                <w:color w:val="000000"/>
                <w:sz w:val="24"/>
                <w:szCs w:val="24"/>
                <w:bdr w:val="none" w:sz="0" w:space="0" w:color="auto" w:frame="1"/>
              </w:rPr>
              <w:t>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</w:t>
            </w:r>
          </w:p>
          <w:p w:rsidR="00E1025D" w:rsidRPr="00D6648C" w:rsidRDefault="00E1025D" w:rsidP="00E1025D">
            <w:pPr>
              <w:spacing w:after="0" w:line="240" w:lineRule="auto"/>
              <w:ind w:left="108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E1025D" w:rsidRPr="00D6648C" w:rsidTr="00E1025D">
        <w:trPr>
          <w:trHeight w:val="259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ind w:left="108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с 01.01.2025 г. по 31.03.2026 г.</w:t>
            </w:r>
          </w:p>
        </w:tc>
      </w:tr>
      <w:tr w:rsidR="00E1025D" w:rsidRPr="00D6648C" w:rsidTr="00E1025D">
        <w:trPr>
          <w:trHeight w:val="520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E1025D" w:rsidP="00853FF2">
            <w:pPr>
              <w:spacing w:after="0" w:line="240" w:lineRule="auto"/>
              <w:ind w:left="108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hAnsi="PT Astra Serif" w:cs="Times New Roman"/>
                <w:sz w:val="24"/>
                <w:szCs w:val="24"/>
              </w:rPr>
              <w:t xml:space="preserve">с 23.04.2026 г. по </w:t>
            </w:r>
            <w:r w:rsidR="00853FF2">
              <w:rPr>
                <w:rFonts w:ascii="PT Astra Serif" w:hAnsi="PT Astra Serif" w:cs="Times New Roman"/>
                <w:sz w:val="24"/>
                <w:szCs w:val="24"/>
              </w:rPr>
              <w:t>15</w:t>
            </w:r>
            <w:r w:rsidRPr="00D6648C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853FF2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D6648C">
              <w:rPr>
                <w:rFonts w:ascii="PT Astra Serif" w:hAnsi="PT Astra Serif" w:cs="Times New Roman"/>
                <w:sz w:val="24"/>
                <w:szCs w:val="24"/>
              </w:rPr>
              <w:t>.2026 г.</w:t>
            </w:r>
          </w:p>
        </w:tc>
      </w:tr>
      <w:tr w:rsidR="00E1025D" w:rsidRPr="00D6648C" w:rsidTr="00853FF2">
        <w:trPr>
          <w:trHeight w:val="5705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853FF2" w:rsidRDefault="00853FF2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853FF2">
              <w:rPr>
                <w:rFonts w:ascii="PT Astra Serif" w:hAnsi="PT Astra Serif"/>
                <w:sz w:val="26"/>
                <w:szCs w:val="26"/>
              </w:rPr>
              <w:t>Выявленные нарушения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1. нарушение </w:t>
            </w:r>
            <w:hyperlink r:id="rId7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пункта 3.3 статьи 32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Федерального закона от 12 января 1996 г. № 7-ФЗ «О некоммерческих организациях»,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пункта 6, пункта 15.1 Порядка № 86н. Учреждением не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обеспечена открытость и доступность электронных копий документов: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- дополнения в Устав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утвержденное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Постановлением администрации Чемальского района № 141 от 30.09.2019 года;</w:t>
            </w:r>
          </w:p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- решение учредителя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о назначении руководителя (Распоряжение администрации Чемальского района от 01.10.2025 г. № 278-К);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отчет о результатах деятельности государственного (муниципального) учреждения и об использовании имущества;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2.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В нарушение пункта 15.1 Порядка № 86н, установлено, что Учреждением нарушены сроки установленные пунктом 15 Порядка № 86н размещения информации  на официальном </w:t>
            </w:r>
            <w:r w:rsidR="00E1025D" w:rsidRPr="00D6648C">
              <w:rPr>
                <w:rFonts w:ascii="PT Astra Serif" w:hAnsi="PT Astra Serif"/>
                <w:spacing w:val="-1"/>
                <w:sz w:val="24"/>
                <w:szCs w:val="24"/>
              </w:rPr>
              <w:t xml:space="preserve">сайте </w:t>
            </w:r>
            <w:hyperlink r:id="rId8" w:history="1"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  <w:lang w:val="en-US"/>
                </w:rPr>
                <w:t>www</w:t>
              </w:r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</w:rPr>
                <w:t>.</w:t>
              </w:r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  <w:lang w:val="en-US"/>
                </w:rPr>
                <w:t>bus</w:t>
              </w:r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</w:rPr>
                <w:t>.</w:t>
              </w:r>
              <w:proofErr w:type="spellStart"/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  <w:lang w:val="en-US"/>
                </w:rPr>
                <w:t>gov</w:t>
              </w:r>
              <w:proofErr w:type="spellEnd"/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</w:rPr>
                <w:t>.</w:t>
              </w:r>
              <w:proofErr w:type="spellStart"/>
              <w:r w:rsidR="00E1025D" w:rsidRPr="00D6648C">
                <w:rPr>
                  <w:rFonts w:ascii="PT Astra Serif" w:hAnsi="PT Astra Seri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(не позднее пяти рабочих дней, следующих за днем принятия документов)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: </w:t>
            </w:r>
          </w:p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pacing w:val="-1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E1025D" w:rsidRPr="00D6648C">
              <w:rPr>
                <w:rFonts w:ascii="PT Astra Serif" w:hAnsi="PT Astra Serif"/>
                <w:spacing w:val="-1"/>
                <w:sz w:val="24"/>
                <w:szCs w:val="24"/>
              </w:rPr>
              <w:t>муниципальное задание № 1 от 14.01.</w:t>
            </w:r>
            <w:r w:rsidR="00E1025D" w:rsidRPr="00D6648C">
              <w:rPr>
                <w:rFonts w:ascii="PT Astra Serif" w:hAnsi="PT Astra Serif"/>
                <w:spacing w:val="-17"/>
                <w:sz w:val="24"/>
                <w:szCs w:val="24"/>
              </w:rPr>
              <w:t xml:space="preserve">2025 </w:t>
            </w:r>
            <w:r w:rsidR="00E1025D" w:rsidRPr="00D6648C">
              <w:rPr>
                <w:rFonts w:ascii="PT Astra Serif" w:hAnsi="PT Astra Serif"/>
                <w:spacing w:val="-10"/>
                <w:sz w:val="24"/>
                <w:szCs w:val="24"/>
              </w:rPr>
              <w:t>года на 45 рабочих дней;</w:t>
            </w:r>
          </w:p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-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отчет об исполнении муниципального задания за 2025 год на 62 рабочих дня;</w:t>
            </w:r>
          </w:p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- </w:t>
            </w:r>
            <w:r w:rsidR="00E1025D" w:rsidRPr="00D6648C">
              <w:rPr>
                <w:rFonts w:ascii="PT Astra Serif" w:hAnsi="PT Astra Serif"/>
                <w:spacing w:val="-5"/>
                <w:sz w:val="24"/>
                <w:szCs w:val="24"/>
              </w:rPr>
              <w:t>план  финансово-</w:t>
            </w:r>
            <w:r w:rsidR="00E1025D" w:rsidRPr="00D6648C">
              <w:rPr>
                <w:rFonts w:ascii="PT Astra Serif" w:hAnsi="PT Astra Serif"/>
                <w:spacing w:val="-2"/>
                <w:sz w:val="24"/>
                <w:szCs w:val="24"/>
              </w:rPr>
              <w:t xml:space="preserve">хозяйственной деятельности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от 17.02.2025 года на 36 рабочих дней;</w:t>
            </w:r>
          </w:p>
          <w:p w:rsidR="00E1025D" w:rsidRPr="00D6648C" w:rsidRDefault="00853FF2" w:rsidP="00853FF2">
            <w:pPr>
              <w:shd w:val="clear" w:color="auto" w:fill="FFFFFF"/>
              <w:spacing w:after="0" w:line="240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="00E1025D" w:rsidRPr="00D6648C">
              <w:rPr>
                <w:rFonts w:ascii="PT Astra Serif" w:hAnsi="PT Astra Serif" w:cs="Arial"/>
                <w:bCs/>
                <w:sz w:val="24"/>
                <w:szCs w:val="24"/>
              </w:rPr>
              <w:t>информация об операциях с целевыми средствами из бюджета от 14.01.2025 года на 7 рабочих дней;</w:t>
            </w:r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3. нарушение части 3.5. статьи 32 Федерального закона от 12.01.1996 № 7-ФЗ «О некоммерческих организациях» Учреждение превышает полномочия и размещает информацию на сайте </w:t>
            </w:r>
            <w:hyperlink r:id="rId9" w:history="1">
              <w:r w:rsidR="00E1025D" w:rsidRPr="00D6648C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https://bus.gov.ru</w:t>
              </w:r>
            </w:hyperlink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в отсутствие принятого учредителем  правового акта о передаче Учреждению права по размещению на официальном сайте для размещения информации о государственных и муниципальных учреждениях в информационно-телекоммуникационной сети «Интернет» документов о муниципальном учреждении;</w:t>
            </w:r>
            <w:proofErr w:type="gramEnd"/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4. нарушение пункта 2 статьи 8 Федерального закона 402-ФЗ, пункта 6 Приложения № 2 к инструкции 157н, пункта 2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t>ФСГС «Учетная политика, оценочные значения и ошибки»,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 Учреждением учетная политика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от 10.01.2023 г. № 1/1 «Об утверждении учетной политики» не утверждена директором Учреждения;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5. нарушение части 2 статьи 9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закон № 402-ФЗ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в журналах операций с № 1 по № 8 за январь-декабрь 2025 года и  январь-март 2026 года не заполняются строки: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- Учреждение; 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6648C">
              <w:rPr>
                <w:rFonts w:ascii="PT Astra Serif" w:hAnsi="PT Astra Serif" w:cs="PT Astra Serif"/>
                <w:sz w:val="24"/>
                <w:szCs w:val="24"/>
              </w:rPr>
              <w:t>- Наименование учредителя;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6648C">
              <w:rPr>
                <w:rFonts w:ascii="PT Astra Serif" w:hAnsi="PT Astra Serif" w:cs="PT Astra Serif"/>
                <w:sz w:val="24"/>
                <w:szCs w:val="24"/>
              </w:rPr>
              <w:t>- Наименование бюджета.</w:t>
            </w:r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6. н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арушение </w:t>
            </w:r>
            <w:hyperlink r:id="rId10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абзаца третьего пункта 2 статьи 264.1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БК РФ)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11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части 1 статьи 9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,  </w:t>
            </w:r>
            <w:hyperlink r:id="rId12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части 1 статьи 10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13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пункта 5 части 3 статьи 21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закона № 402-ФЗ, </w:t>
            </w:r>
            <w:hyperlink r:id="rId14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абзаца 25 пункта 11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, </w:t>
            </w:r>
            <w:hyperlink r:id="rId15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 xml:space="preserve">пункта 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199 Инструкции № 157н, не корректно заполняются графы в журналах операций, 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уведомление об уточнении операций клиента не приложено к выписке из лицевого счета бюджетного учреждения № 20776</w:t>
            </w:r>
            <w:r w:rsidR="00E1025D" w:rsidRPr="00D6648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65620 за 11 марта 2025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общая сумма поступления составила 8300 рублей и в журнале операций № 2 данная операция не отражена, в журнале операции № 2 за март 2025 года поступление субсидий на иные цели по  поручению о перечислении на счет № 858557 от 28.03.2025 в сумме 34506 рублей отсутствует,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что привело к некорректному формированию оборотов и остатков в регистрах бухгалтерского учета (в Главной </w:t>
            </w:r>
            <w:hyperlink r:id="rId16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книге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(форма по ОКУД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0504072))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;</w:t>
            </w:r>
            <w:proofErr w:type="gramEnd"/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7. нарушение пунктов 42,43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Порядка применения Плана счетов бюджетных (автономных) учреждений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в журнале операции № 2 за 2025 год не корректно отражены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счета аналитического учета), что привело к некорректному формированию оборотов и остатков в регистрах бухгалтерского учета (в Главной </w:t>
            </w:r>
            <w:hyperlink r:id="rId17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книге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(форма по ОКУД 0504072));</w:t>
            </w:r>
            <w:proofErr w:type="gramEnd"/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8. нарушение пунктов 93,</w:t>
            </w:r>
            <w:r w:rsidR="00E1025D" w:rsidRPr="00D6648C">
              <w:rPr>
                <w:rFonts w:ascii="PT Astra Serif" w:hAnsi="PT Astra Serif" w:cs="Helvetica"/>
                <w:sz w:val="24"/>
                <w:szCs w:val="24"/>
                <w:shd w:val="clear" w:color="auto" w:fill="FFFFFF"/>
              </w:rPr>
              <w:t xml:space="preserve"> 94 Инструкции № 174н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в 2025 году</w:t>
            </w:r>
            <w:r w:rsidR="00E1025D" w:rsidRPr="00D6648C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Учреждением</w:t>
            </w:r>
            <w:r w:rsidR="00E1025D" w:rsidRPr="00D6648C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не начислены доходы в регистрах  бухгалтерского учета (журнал операций № 5) в сумме 8840706,95 рублей, </w:t>
            </w:r>
            <w:r w:rsidR="00E1025D" w:rsidRPr="00B94A57">
              <w:rPr>
                <w:rFonts w:ascii="PT Astra Serif" w:hAnsi="PT Astra Serif"/>
                <w:sz w:val="24"/>
                <w:szCs w:val="24"/>
                <w:highlight w:val="yellow"/>
              </w:rPr>
              <w:t>в январе-марте 2026 года не начислены доходы в сумме 4633817,00 рублей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9. нарушение статьи 12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Федерального закона от 29.07.1998 № 135-ФЗ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«Об оценочной деятельности в Российской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lastRenderedPageBreak/>
              <w:t>Федерации»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стоимость аренды в отношении 6 Договоров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аренды нежилых помещений, заключенных в проверяемый период 2025 года, определялась на основе Отчета об оценке рыночной стоимости, срок действия которого истек;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>10. нарушение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части 1 статьи 17.1 Федерального закона от 26.07.2006 № 135-ФЗ «О защите конкуренции»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из 6 договоров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аренды нежилых помещений, заключенных Учреждением в период 2025 года,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5 договоров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заключались на срок более 30 календарных дней в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>течение шести последовательных календарных месяцев с одним лицом без проведения конкурсов или аукционов;</w:t>
            </w:r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11. нарушение с части 1 статьи 296,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части 3 статьи 298 ГК РФ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,  пункта 6.6. Положения о порядке управления и распоряжения муниципальным имуществом, находящимся в собственности муниципального образования «Чемальский район», утвержденного решением </w:t>
            </w:r>
            <w:hyperlink r:id="rId18" w:tgtFrame="_self" w:history="1">
              <w:r w:rsidR="00E1025D" w:rsidRPr="00D6648C">
                <w:rPr>
                  <w:rStyle w:val="a6"/>
                  <w:rFonts w:ascii="PT Astra Serif" w:hAnsi="PT Astra Serif"/>
                  <w:color w:val="auto"/>
                  <w:sz w:val="24"/>
                  <w:szCs w:val="24"/>
                </w:rPr>
                <w:t>Совета депутатов Чемальского района  от 22 декабря 2009 года № 2-168,</w:t>
              </w:r>
              <w:r w:rsidR="00E1025D" w:rsidRPr="00D6648C">
                <w:rPr>
                  <w:rStyle w:val="a6"/>
                  <w:rFonts w:ascii="PT Astra Serif" w:hAnsi="PT Astra Serif"/>
                  <w:sz w:val="24"/>
                  <w:szCs w:val="24"/>
                </w:rPr>
                <w:t xml:space="preserve">  </w:t>
              </w:r>
            </w:hyperlink>
            <w:r w:rsidR="00E1025D" w:rsidRPr="00D6648C">
              <w:rPr>
                <w:rFonts w:ascii="PT Astra Serif" w:hAnsi="PT Astra Serif"/>
                <w:sz w:val="24"/>
                <w:szCs w:val="24"/>
              </w:rPr>
              <w:t>6 договоров аренды нежилых помещений, в течение периода 2025 года неправомерно заключались директором Учреждения без согласия собственника имущества;</w:t>
            </w:r>
          </w:p>
          <w:p w:rsidR="00E1025D" w:rsidRPr="00D6648C" w:rsidRDefault="00853FF2" w:rsidP="00853FF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12. нарушение частей 2 и 4 Статьи 9 Федерального закона от 06.12.2011 N 402-ФЗ «О бухгалтерском учете», </w:t>
            </w:r>
            <w:r w:rsidR="00E1025D" w:rsidRPr="00D6648C">
              <w:rPr>
                <w:rFonts w:ascii="PT Astra Serif" w:hAnsi="PT Astra Serif" w:cs="Arial"/>
                <w:bCs/>
                <w:sz w:val="24"/>
                <w:szCs w:val="24"/>
              </w:rPr>
              <w:t xml:space="preserve">Методических указаний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утвержденных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Приказом Минфина России от 30.03.2015 № 52н, </w:t>
            </w:r>
            <w:r w:rsidR="00E1025D" w:rsidRPr="00D6648C">
              <w:rPr>
                <w:rFonts w:ascii="PT Astra Serif" w:hAnsi="PT Astra Serif" w:cs="Arial"/>
                <w:bCs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расчетно-платежные ведомости Учреждения от 27.01.2025 г., от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14.02.2025 г., от 16.04.2025 г., от 26.12.2025 г. (прилагаются к настоящему Акту) не содержат </w:t>
            </w:r>
            <w:hyperlink r:id="rId19" w:history="1">
              <w:proofErr w:type="gramStart"/>
              <w:r w:rsidR="00E1025D" w:rsidRPr="00D6648C">
                <w:rPr>
                  <w:rStyle w:val="a6"/>
                  <w:rFonts w:ascii="PT Astra Serif" w:hAnsi="PT Astra Serif"/>
                  <w:sz w:val="24"/>
                  <w:szCs w:val="24"/>
                </w:rPr>
                <w:t>о</w:t>
              </w:r>
            </w:hyperlink>
            <w:r w:rsidR="00E1025D" w:rsidRPr="00D6648C">
              <w:rPr>
                <w:rFonts w:ascii="PT Astra Serif" w:hAnsi="PT Astra Serif"/>
                <w:sz w:val="24"/>
                <w:szCs w:val="24"/>
              </w:rPr>
              <w:t>бязательные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реквизиты: дата составления документа, наименование должности лица (лиц), совершившего (совершивших) сделку, операцию и ответственного (ответственных) за ее оформление, либо наименование должности лица (лиц), ответственного (ответственных) за оформление свершившегося события и подпись такого лица, с указанием его фамилии и инициалов либо иных реквизитов, необходимых для идентификации этого лица. Для оформления факта хозяйственной жизни применена форма первичного учетного документа не соответствующая содержанию факта хозяйственной жизни, подписи работников в получении ими денежных средств отсутствуют, дата составления, должность, подпись, расшифровка подписи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лица, составившего первичный документ отсутствует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>. В конце расчетно-платежных ведомостей кассиром не проставлена надпись о фактически выплаченной сумме и о неполученной сумме, сверенной с общим итогом по расчетно-платежной ведомости;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13. нарушение статьи 27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  <w:lang w:eastAsia="en-US"/>
              </w:rPr>
              <w:t xml:space="preserve">Федерального закона от 12.01.1996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  <w:lang w:eastAsia="en-US"/>
              </w:rPr>
              <w:lastRenderedPageBreak/>
              <w:t xml:space="preserve">№ 7-ФЗ «О некоммерческих организациях»,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директором Учреждения Коробовой И.А. заключены Договор на оказание услуг № 3 от 01.11.2025 г. с Коробовым В.В.,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Договоры аренды нежилых помещений, (классов) с преподавателями </w:t>
            </w:r>
            <w:proofErr w:type="spell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Ябаркиной</w:t>
            </w:r>
            <w:proofErr w:type="spell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М.Ю., Григорьевой М.А., Ломовой О.В., </w:t>
            </w:r>
            <w:proofErr w:type="spell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Яжанкиной</w:t>
            </w:r>
            <w:proofErr w:type="spell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Н.Ю., </w:t>
            </w:r>
            <w:proofErr w:type="spell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Сеппэнен</w:t>
            </w:r>
            <w:proofErr w:type="spell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А.В. без сообщения, о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>своей заинтересованности и заинтересованности работников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Учреждения, администрации Чемальского района, до момента принятия решения о заключении сделок, сделки заключены без одобрения указанных сделок администрацией Чемальского района;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14. нарушение подпункта 5 пункта 7 статьи 272 Налогового кодекса Российской Федерации, пункта 1 статьи 9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Закона № 402-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ФЗ, пункт 25, 26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Приказа Минфина России от 31.12.2016 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пункта 9 Стандарта «Запасы», </w:t>
            </w:r>
            <w:hyperlink r:id="rId20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абзац 2 пункт 84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Инструкции № 162н, пункта  105 Инструкции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№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174н, пункта 102 Инструкции 157н, авансовый отчет № 2 от 05.09.2025 года на сумму 1798,99 рублей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авансовый отчет № 3 от 16.12.2025 года на сумму 2110,03 рублей, не утверждены руководителем учреждения, нет подписи главного бухгалтера и  подотчетного лица, н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е корректно определены счета учета,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что привело к некорректному формированию оборотов и остатков в регистрах бухгалтерского учета (в Главной </w:t>
            </w:r>
            <w:hyperlink r:id="rId21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книге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(форма по ОКУД 0504072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)).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Сумма не принятая к учету в 2025 году составила 462468,91 рублей, излишне принятой услуги к учету составила 0,59 рублей,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что привело к искажению показателей бухгалтерской отчетности по счету 030200000 «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«Расчеты по принятым обязательствам»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выраженных в денежном измерении;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15. нарушение части 1, 2 статьи 10 закона № 402-ФЗ,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абзаца 25 пункта 11 Инструкции 157н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в журнале операций № 4 за 2025 год подшиты первичные учетные документы, но не отражены в регистрах бухгалтерского учета (журнал операций № 4).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Сумма не принятая к учету в 2025 году составила 462468,91 рублей, излишне принятой услуги к учету составила 0,59 рублей,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что привело к искажению показателей бухгалтерской отчетности по счету 030200000 «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Расчеты по принятым обязательствам»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выраженных, в денежном измерении.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Сумма не принятая к учету за февраль-март 2026 года составила 28765,09 рублей;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16. нарушение части 1 статьи 9, части 1, 2 статьи 10 закона № 402-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ФЗ,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 xml:space="preserve"> абзаца 25 пункта 11 Инструкции 157н, пункта 9 Инструкции 174н, пункта 20 Федерального стандарта № 256н,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не приняты к бухгалтерскому учету объекты основных средств на сумму 20905,00 рублей, что привело к искажению показателей бухгалтерской отчетности по счету 010100000 «Основные средства» на сумму 20905,00 рублей.</w:t>
            </w:r>
            <w:proofErr w:type="gramEnd"/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 </w:t>
            </w:r>
            <w:proofErr w:type="gram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17.нарушение </w:t>
            </w:r>
            <w:hyperlink r:id="rId22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пункта 92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Инструкции N 157н, </w:t>
            </w:r>
            <w:hyperlink r:id="rId23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 xml:space="preserve">пункта 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26 Инструкции № 174н, Учреждением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не корректно определен счет учета по кредиту 4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104 32 411 «Уменьшение за счет амортизации стоимости нежилых помещений (зданий и сооружений) - иного движимого имущества учреждения»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, правильный счет учета по кредиту 4 104 12 411 «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Уменьшение за счет амортизации стоимости нежилых помещений (зданий и сооружений) - недвижимого имущества учреждения», что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привело к некорректному формированию оборотов и остатков в регистрах бухгалтерского учета и главной книге в 2025 году на сумму 56279,32 рубля;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18. нарушение пункта 39 Стандарта № 257н, пунктом 92 Инструкции № 157н на, объекты основных средств (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административное здание), не начислена амортизация за август 28139,66 рублей и сентябрь 28139,66 рублей, что привело к </w:t>
            </w:r>
            <w:proofErr w:type="spellStart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недоначислению</w:t>
            </w:r>
            <w:proofErr w:type="spell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по кредиту счета  4 104 12 410 в сумме 56279,32 рубля.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Данное нарушение повлекло искажение показателей бухгалтерской (финансовой) отчетности на 01.01.2026 года Баланса государственного (муниципального) учреждения (ф.0503730);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19. нарушение пункта 2 постановления администрации Чемальского района от 27.12.2010 г. № 1283 «О порядке определения видов и перечней особо ценного движимого имущества бюджетных и автономных учреждений» Учреждением не подано ходатайство в администрацию Чемальского района об утверждении перечня особо ценного движимого имущества Учреждения;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20. нарушение пункта 34 Инструкции 174н,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поступление материальных запасов, в рамках д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>оговора № б/</w:t>
            </w:r>
            <w:proofErr w:type="spellStart"/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>н</w:t>
            </w:r>
            <w:proofErr w:type="spellEnd"/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 поставки товара на условиях предоплаты от 24.11.2025 года поставленный товар (канцелярские товары и хозяйственные товары) по </w:t>
            </w:r>
            <w:proofErr w:type="spellStart"/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>счет-фактуре</w:t>
            </w:r>
            <w:proofErr w:type="spellEnd"/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 № РО00131908 от 24.11.2025 года на сумму 116639,91рублей от ООО «НИССА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на нужды бюджетного учреждения, должны отражаться на основании первичных учетных документов в журнале операций № 4 по дебету счета</w:t>
            </w:r>
            <w:proofErr w:type="gramEnd"/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>4 105 36 340 «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Увеличение стоимости прочих материальных запасов - иного движимого имущества учреждения»  и кредиту счета 4 302 34 730 «Увеличение кредиторской задолженности по приобретению материальных запасов», данное нарушение привело к искажению бухгалтерской отчетности по счету 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>4 106 34 440 «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Уменьшение вложений в материальные запасы»;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21. нарушение статьи 144 ТК РФ, пункта 3 Положения о системах оплаты труда № 154 системы оплаты труда работников объекта контроля в период с 01.01.2025 г. по 31.03.2026 г., установленные  Положением  об оплате труда и премировании работников МБУ ДО «Чемальская школа искусств», утвержденным и.о. директора Коробовой И.А. 28.09.2022 г., Положением об оплате труда и премировании работников МБУ ДО «Чемальская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школа искусств»,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lastRenderedPageBreak/>
              <w:t>утвержденным приказом директора от 01.10.2025 г. № 62/1, все внесенные в эти Положения изменения не проходили согласование в отделе прогнозирования и экономического развития администрации Чемальского района и финансовом отделе А</w:t>
            </w:r>
            <w:r>
              <w:rPr>
                <w:rFonts w:ascii="PT Astra Serif" w:hAnsi="PT Astra Serif"/>
                <w:sz w:val="24"/>
                <w:szCs w:val="24"/>
              </w:rPr>
              <w:t>дминистрации Чемальского района;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22. нарушение статьи 144 Трудового кодекса Российской Федерации от 30.12.2001 № 197-ФЗ, раздела 1 Перечня видов выплат стимулирующего характера в муниципальных учреждениях Чемальского района и разъяснений о порядке установления этих выплат, утвержденных постановлением администрации Чемальского района от 22.11.2028 г. № 154: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1) Положением об оплате труда и премировании работников МБУ ДО «Чемальская школа искусств», утвержденного и.о. директора Коробовой И.А. 28.09.2022 г. предусмотрены следующие выплаты, не установленные муниципальными правовыми актами: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- пунктом 2 – надбавка за профессиональное мастерство;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- пунктом 3 - выплата работникам рабочих профессий – повышающий  коэффициент к окладу за выполнение важных (особо важных) и ответственных (особо ответственных) работ;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- разделом 7 – доплата педагогическим работникам за квалификационную категорию;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2) Пунктом 9 Положения об оплате труда и премировании работников МБУ ДО «Чемальская школа искусств», утвержденным приказом директора от 01.10.2025 г. № 62/1 установлена доплата педагогическим работникам за квалификационную категорию, не предусмотренная Положением о системах оплаты труда № 154; 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3) Пунктом 9.8. Коллективного договора, заключенного между Учреждением и работниками Учреждения на период с 03.04.2023 г. по 02.04.2026  г. (</w:t>
            </w:r>
            <w:proofErr w:type="spell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рег</w:t>
            </w:r>
            <w:proofErr w:type="spellEnd"/>
            <w:r w:rsidR="00E1025D" w:rsidRPr="00D6648C">
              <w:rPr>
                <w:rFonts w:ascii="PT Astra Serif" w:hAnsi="PT Astra Serif"/>
                <w:sz w:val="24"/>
                <w:szCs w:val="24"/>
              </w:rPr>
              <w:t>. № 7/23 от 10.05.2023 г.) (далее – Коллективный договор) установлены выплаты, не предусмотренные  Положением о системах оплаты труда № 154: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коэффициент за квалификационную категорию;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 xml:space="preserve">за проверку письменных работ по сольфеджио, предметам историко-теоретических циклов, изобразительного искусства;  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за сложность и напряженность;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 xml:space="preserve"> за заведование отделениями (в зависимости от количества преподавательского состава);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 xml:space="preserve">за руководство выносными классами. </w:t>
            </w:r>
          </w:p>
          <w:p w:rsidR="00E1025D" w:rsidRPr="00D6648C" w:rsidRDefault="00E1025D" w:rsidP="00E1025D">
            <w:pPr>
              <w:adjustRightInd w:val="0"/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648C">
              <w:rPr>
                <w:rFonts w:ascii="PT Astra Serif" w:hAnsi="PT Astra Serif"/>
                <w:sz w:val="24"/>
                <w:szCs w:val="24"/>
              </w:rPr>
              <w:t>В соответствии с предоставленными Учреждениями расчетно-платежными ведомостями (прилагаются к настоящему акту), за квалификационную категорию в течение периода 2025 г. и 1 квартала 2026 г. преподавателям неправомерно было выплачено за период 2025 года - 69 983,31 руб., за 1 квартал 2026 года - 25 360,29 руб. Общая сумма нарушения составляет 95 343,6 руб.</w:t>
            </w:r>
            <w:r w:rsidR="00853FF2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23. нарушение пункта 1 статьи 174.2 БК РФ, пункта 45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lastRenderedPageBreak/>
              <w:t>Положения о порядке и методике планирования бюджетных ассигнований бюджета МО «Чемальский район» на очередной финансовый год и плановый период, утвержденного приказом начальника финансового отдела от 27.08.2019 г. № 61-р,  бюджетные средства, предоставленные на осуществление расходов, связанных с фондом оплаты труда учреждений, неправомерно израсходованы на выплаты, связанные с наступлением государственных праздников, не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связанные с результатами труда работников, выплаты не соответствуют целям, определенным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Постановлением № 154,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Коллективным договором, Положением об оплате труда и премировании работников МБУ ДО «Чемальская школа искусств», утвержденным и.о. директора Коробовой И.А. 28.09.2022 г., Положением об оплате труда и премировании работников МБУ ДО «Чемальская школа искусств», утвержденным приказом директора от 01.10.2025 г. № 62/1.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Сумма нарушения за период 2025 года составляет 387 140 руб., за 1 квартал 2026 года – 78 000 руб. Общая сумма нар</w:t>
            </w:r>
            <w:r>
              <w:rPr>
                <w:rFonts w:ascii="PT Astra Serif" w:hAnsi="PT Astra Serif"/>
                <w:sz w:val="24"/>
                <w:szCs w:val="24"/>
              </w:rPr>
              <w:t>ушения составляет 465 140  руб.;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24. нарушение статьи 139 ТК РФ, пункта 3 Постановления Правительства РФ от 24.12.2007 № 922 «Об особенностях порядка исчисления средней заработной платы», пункта 3 Постановления Правительства РФ от 24.04.2025 № 540 «Об особенностях порядка исчисления средней заработной платы» (вместе с «Положением об особенностях порядка исчисления средней заработной платы») в результате неверного расчета среднего заработка Учреждением излишне начислены и выплачены 15 работникам оплаты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отпусков в общей сумме 57 740,15 руб. Состав данного правонарушения предусмотрен частью 1 статьи 5.27 Кодекса Российской Федерации об административных правонарушениях: н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арушение трудового законодательства и иных нормативных правовых актов, содержащих нормы трудового права, если иное не предусмотрено частями 3, 4 и 6 статьи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5.27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и статьей 5.27.1 Кодекса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Российской Федерации об административных правонарушениях;</w:t>
            </w:r>
            <w:proofErr w:type="gramEnd"/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25. нарушение пункта 6 Положения о системах оплаты труда № 154, пунктов 1.7. и 1.8.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Положения о премировании, которыми установлен порядок выплаты стимулирующих выплат, в течение 2025 года Учреждением выплачены стимулирующие выплаты – премии по итогам работы за квартал, по итогам работы за 2025 год, без учета разработанных в Учреждении показателей и критериев оценки эффективности труда работников, в общей сумме 1 685 454,5 руб. Сумма нарушения составляет 1 685 454,5 руб.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  <w:proofErr w:type="gramEnd"/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26. нарушение части 2 статьи 46 Федерального закона от 29.12.2012 № 273-ФЗ «Об образовании в Российской Федерации», в Учреждении используется не предусмотренное номенклатурой должностей педагогических работников организаций, осуществляющих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образовательную деятельность, должностей руководителей образовательных организаций, утвержденной Постановлением Правительства РФ от 21.02.2022 № 225, наименование должности – заведующий учебной частью;</w:t>
            </w:r>
          </w:p>
          <w:p w:rsidR="00E1025D" w:rsidRPr="00D6648C" w:rsidRDefault="00853FF2" w:rsidP="00853FF2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  <w:lang w:eastAsia="en-US"/>
              </w:rPr>
              <w:t xml:space="preserve">27. нарушение статьи 276 ТК РФ и пункта 23 трудового договора (контракта) заключенного с руководителем МБУ ДО «Чемальская детская школа искусств» от 11.02.2025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г. Коробовой И.А., Коробовой Ириной Александровной заключен трудовой договор по совместительству у другого работодателя без разрешения работодателя (администрации Чемальского района);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28. нарушение статьи 145 ТК РФ, пункта 5 Перечня видов выплат стимулирующего характера муниципальных учреждениях Чемальского района и разъяснений о порядке установления этих выплат, утвержденных постановлением администрации Чемальского района от 22.11.2028 г. № 154, пунктов 10, 11.1.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Положения о системах оплаты труда № 154, пункта 10 Трудового договора директора Учреждения Коробовой И.А. от 01.10.2025 г., директор Учреждения Коробова И.А., самовольно осуществляла свое предполагаемое право, назначала сама себе стимулирующие выплаты, выплаты не связанные с результатами труда в течение 2025 года в общей сумме 81 232 руб. Сумма нарушения за 2025 год составляет 81 232 руб. За период</w:t>
            </w:r>
            <w:proofErr w:type="gramEnd"/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1 квартала 2026 года нарушений не выявлено;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/>
                <w:sz w:val="24"/>
                <w:szCs w:val="24"/>
              </w:rPr>
              <w:t>29. нарушение статьи 145 ТК РФ,  пункта 10 Трудового договора от 01.10.2025 г., пункта 10 Положения о системах оплаты труда № 154, Учреждением 25.12.2025 г. главным бухгалтером Учреждения Деминой З.А. была проявлена грубая небрежность и неправомерно выплачены денежные средства Коробовой И.А. в сумме 80 000 руб. Сумма нарушения составляет 80 000 руб.;</w:t>
            </w:r>
            <w:proofErr w:type="gramEnd"/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30. нарушение </w:t>
            </w:r>
            <w:hyperlink r:id="rId24" w:history="1">
              <w:r w:rsidR="00E1025D" w:rsidRPr="00D6648C">
                <w:rPr>
                  <w:rFonts w:ascii="PT Astra Serif" w:hAnsi="PT Astra Serif" w:cs="PT Astra Serif"/>
                  <w:sz w:val="24"/>
                  <w:szCs w:val="24"/>
                </w:rPr>
                <w:t>части 1 статьи 11</w:t>
              </w:r>
            </w:hyperlink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 xml:space="preserve"> Закона № 402-ФЗ, пункта 32 Общих требований к инвентаризации в 2025 году Учреждением не проводилась обязательная инвентаризация финансовых обязательств в целях составления годовой бухгалтерской (финансовой) отчетности, что привело к искажению показателей в регистрах бухгалтерского учета и главной книге;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31. нарушение пункта 1 статьи 13 Закона № 402-ФЗ, пункта 9, 69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Инструкции № 33н установлено: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- при проверке соответствия данных бюджетного учета (главной книги) за декабрь 2025 года с данными бюджетной отчетности на 1 января 2026 года (баланс Учреждения ф.0503730), бухгалтерская отчетность за 2025 год составлялась без учета данных главной книги Учреждения, что повлияло на финансовый результат Учреждения;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- при сверке отчета по форме 0503769 «сведения по дебиторской и кредиторской задолженности учреждения» на конец отчетного периода задолженность отсутствует, а в главной книге Учреждения по дебету счета 4 302 00 000 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lastRenderedPageBreak/>
              <w:t>отражена задолженность на сумму 180749,87 рублей;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</w:t>
            </w:r>
            <w:proofErr w:type="gramStart"/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- в форме 0503769 «Сведения по дебиторской и кредиторской задолженности по виду задолженности – дебиторская, по виду деятельности  (вид финансового обеспечения) - собственные доходы учреждения за 2025 год, сумма  263480,00 рублей отражена по коду 130, счет 20531000, что привело к </w:t>
            </w:r>
            <w:r w:rsidR="00E1025D" w:rsidRPr="00D6648C">
              <w:rPr>
                <w:rFonts w:ascii="PT Astra Serif" w:hAnsi="PT Astra Serif" w:cs="PT Astra Serif"/>
                <w:sz w:val="24"/>
                <w:szCs w:val="24"/>
              </w:rPr>
              <w:t>искажению показателя бюджетной отчетности,</w:t>
            </w:r>
            <w:r w:rsidR="00E1025D" w:rsidRPr="00D6648C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должно отразиться по коду 130 счет 20521000 в сумме 136000,00 рублей и по коду 150 счет 20</w:t>
            </w:r>
            <w:r w:rsidR="00E1025D">
              <w:rPr>
                <w:rFonts w:ascii="PT Astra Serif" w:hAnsi="PT Astra Serif" w:cs="PT Astra Serif"/>
                <w:bCs/>
                <w:sz w:val="24"/>
                <w:szCs w:val="24"/>
              </w:rPr>
              <w:t>555000 в сумме</w:t>
            </w:r>
            <w:proofErr w:type="gramEnd"/>
            <w:r w:rsidR="00E1025D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119480,00 рублей;</w:t>
            </w:r>
          </w:p>
          <w:p w:rsidR="00E1025D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32. нарушение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части 1 статьи 22 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 Федерального закона № 44-ФЗ при осуществлении закупки у единственного поставщика (подрядчика, исполнителя) в проверяемом периоде Учреждением по пункту 4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 xml:space="preserve"> части 1 статьи 93 Закона 44-ФЗ</w:t>
            </w:r>
            <w:r w:rsidR="00E1025D" w:rsidRPr="00D6648C">
              <w:rPr>
                <w:rFonts w:ascii="PT Astra Serif" w:hAnsi="PT Astra Serif" w:cs="Arial"/>
                <w:sz w:val="24"/>
                <w:szCs w:val="24"/>
              </w:rPr>
              <w:t xml:space="preserve">  заключались договора  с единственным поставщиком без определения и обоснования начальной (максимальной) цены контракта;</w:t>
            </w:r>
          </w:p>
          <w:p w:rsidR="00E1025D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33. нарушение части 13.1 статьи 34</w:t>
            </w:r>
            <w:r w:rsidR="00E1025D" w:rsidRPr="00D6648C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Федерального закона № 44-ФЗ</w:t>
            </w:r>
            <w:r w:rsidR="00E1025D" w:rsidRPr="00D6648C">
              <w:rPr>
                <w:rFonts w:ascii="PT Astra Serif" w:hAnsi="PT Astra Serif"/>
                <w:sz w:val="24"/>
                <w:szCs w:val="24"/>
              </w:rPr>
              <w:t>, в 2025 году заказчиком допущены 9 нарушений сроков оплаты (более 10 дней) по контрактам (договорам).</w:t>
            </w:r>
          </w:p>
          <w:p w:rsidR="00853FF2" w:rsidRPr="00D6648C" w:rsidRDefault="00853FF2" w:rsidP="00853FF2">
            <w:pPr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E1025D" w:rsidTr="00E10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280"/>
        </w:trPr>
        <w:tc>
          <w:tcPr>
            <w:tcW w:w="3119" w:type="dxa"/>
            <w:vAlign w:val="center"/>
          </w:tcPr>
          <w:p w:rsidR="00E1025D" w:rsidRPr="00D6648C" w:rsidRDefault="00E1025D" w:rsidP="00E1025D">
            <w:pPr>
              <w:spacing w:after="0" w:line="240" w:lineRule="auto"/>
              <w:ind w:left="152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По результатам контрольного мероприятия</w:t>
            </w:r>
          </w:p>
        </w:tc>
        <w:tc>
          <w:tcPr>
            <w:tcW w:w="6379" w:type="dxa"/>
            <w:vAlign w:val="center"/>
          </w:tcPr>
          <w:p w:rsidR="00E1025D" w:rsidRDefault="00E1025D" w:rsidP="00E1025D">
            <w:pPr>
              <w:spacing w:after="0" w:line="240" w:lineRule="auto"/>
              <w:ind w:left="141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Оформлен акт о результатах проведения плановой проверки  от 06.07. 2026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г.</w:t>
            </w:r>
            <w:r w:rsidRPr="00D6648C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№ 3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  <w:p w:rsidR="00E1025D" w:rsidRDefault="00E1025D" w:rsidP="00E1025D">
            <w:pPr>
              <w:spacing w:after="0" w:line="240" w:lineRule="auto"/>
              <w:ind w:left="141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Вручен объекту контроля 07.07.2026 г.</w:t>
            </w:r>
          </w:p>
          <w:p w:rsidR="00E1025D" w:rsidRPr="00F172EB" w:rsidRDefault="00E1025D" w:rsidP="00E1025D">
            <w:pPr>
              <w:spacing w:after="0" w:line="240" w:lineRule="auto"/>
              <w:ind w:left="141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172EB">
              <w:rPr>
                <w:rFonts w:ascii="PT Astra Serif" w:eastAsia="Times New Roman" w:hAnsi="PT Astra Serif" w:cs="Times New Roman"/>
                <w:sz w:val="24"/>
                <w:szCs w:val="24"/>
              </w:rPr>
              <w:t>Возражений от объекта контроля не поступило.</w:t>
            </w:r>
          </w:p>
          <w:p w:rsidR="00E1025D" w:rsidRPr="00D6648C" w:rsidRDefault="00E1025D" w:rsidP="00F172EB">
            <w:pPr>
              <w:spacing w:after="0" w:line="240" w:lineRule="auto"/>
              <w:ind w:left="141" w:right="141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172E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Выдано представление от </w:t>
            </w:r>
            <w:r w:rsidR="00F172EB" w:rsidRPr="00F172EB">
              <w:rPr>
                <w:rFonts w:ascii="PT Astra Serif" w:eastAsia="Times New Roman" w:hAnsi="PT Astra Serif" w:cs="Times New Roman"/>
                <w:sz w:val="24"/>
                <w:szCs w:val="24"/>
              </w:rPr>
              <w:t>26.08</w:t>
            </w:r>
            <w:r w:rsidRPr="00F172EB">
              <w:rPr>
                <w:rFonts w:ascii="PT Astra Serif" w:eastAsia="Times New Roman" w:hAnsi="PT Astra Serif" w:cs="Times New Roman"/>
                <w:sz w:val="24"/>
                <w:szCs w:val="24"/>
              </w:rPr>
              <w:t>.2026 г. № 2</w:t>
            </w:r>
          </w:p>
        </w:tc>
      </w:tr>
    </w:tbl>
    <w:p w:rsidR="005B15A3" w:rsidRPr="00D6648C" w:rsidRDefault="005B15A3" w:rsidP="00D6648C">
      <w:pPr>
        <w:spacing w:after="0" w:line="240" w:lineRule="auto"/>
        <w:contextualSpacing/>
        <w:rPr>
          <w:rFonts w:ascii="PT Astra Serif" w:hAnsi="PT Astra Serif" w:cs="Times New Roman"/>
          <w:sz w:val="24"/>
          <w:szCs w:val="24"/>
        </w:rPr>
      </w:pPr>
    </w:p>
    <w:sectPr w:rsidR="005B15A3" w:rsidRPr="00D6648C" w:rsidSect="00E1025D">
      <w:headerReference w:type="default" r:id="rId25"/>
      <w:pgSz w:w="11906" w:h="16838"/>
      <w:pgMar w:top="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25D" w:rsidRDefault="00E1025D" w:rsidP="00AA46D6">
      <w:pPr>
        <w:spacing w:after="0" w:line="240" w:lineRule="auto"/>
      </w:pPr>
      <w:r>
        <w:separator/>
      </w:r>
    </w:p>
  </w:endnote>
  <w:endnote w:type="continuationSeparator" w:id="1">
    <w:p w:rsidR="00E1025D" w:rsidRDefault="00E1025D" w:rsidP="00AA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25D" w:rsidRDefault="00E1025D" w:rsidP="00AA46D6">
      <w:pPr>
        <w:spacing w:after="0" w:line="240" w:lineRule="auto"/>
      </w:pPr>
      <w:r>
        <w:separator/>
      </w:r>
    </w:p>
  </w:footnote>
  <w:footnote w:type="continuationSeparator" w:id="1">
    <w:p w:rsidR="00E1025D" w:rsidRDefault="00E1025D" w:rsidP="00AA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693751"/>
      <w:docPartObj>
        <w:docPartGallery w:val="Page Numbers (Top of Page)"/>
        <w:docPartUnique/>
      </w:docPartObj>
    </w:sdtPr>
    <w:sdtContent>
      <w:p w:rsidR="00E1025D" w:rsidRDefault="00DC47A8">
        <w:pPr>
          <w:pStyle w:val="a8"/>
          <w:jc w:val="center"/>
          <w:rPr>
            <w:rFonts w:ascii="PT Astra Serif" w:hAnsi="PT Astra Serif"/>
          </w:rPr>
        </w:pPr>
        <w:r w:rsidRPr="00AA46D6">
          <w:rPr>
            <w:rFonts w:ascii="PT Astra Serif" w:hAnsi="PT Astra Serif"/>
          </w:rPr>
          <w:fldChar w:fldCharType="begin"/>
        </w:r>
        <w:r w:rsidR="00E1025D" w:rsidRPr="00AA46D6">
          <w:rPr>
            <w:rFonts w:ascii="PT Astra Serif" w:hAnsi="PT Astra Serif"/>
          </w:rPr>
          <w:instrText xml:space="preserve"> PAGE   \* MERGEFORMAT </w:instrText>
        </w:r>
        <w:r w:rsidRPr="00AA46D6">
          <w:rPr>
            <w:rFonts w:ascii="PT Astra Serif" w:hAnsi="PT Astra Serif"/>
          </w:rPr>
          <w:fldChar w:fldCharType="separate"/>
        </w:r>
        <w:r w:rsidR="00F172EB">
          <w:rPr>
            <w:rFonts w:ascii="PT Astra Serif" w:hAnsi="PT Astra Serif"/>
            <w:noProof/>
          </w:rPr>
          <w:t>9</w:t>
        </w:r>
        <w:r w:rsidRPr="00AA46D6">
          <w:rPr>
            <w:rFonts w:ascii="PT Astra Serif" w:hAnsi="PT Astra Serif"/>
          </w:rPr>
          <w:fldChar w:fldCharType="end"/>
        </w:r>
      </w:p>
      <w:p w:rsidR="00E1025D" w:rsidRDefault="00DC47A8">
        <w:pPr>
          <w:pStyle w:val="a8"/>
          <w:jc w:val="center"/>
        </w:pPr>
      </w:p>
    </w:sdtContent>
  </w:sdt>
  <w:p w:rsidR="00E1025D" w:rsidRDefault="00E1025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05950"/>
    <w:multiLevelType w:val="hybridMultilevel"/>
    <w:tmpl w:val="23803C1E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5E470F9E"/>
    <w:multiLevelType w:val="hybridMultilevel"/>
    <w:tmpl w:val="7ED2E2B8"/>
    <w:lvl w:ilvl="0" w:tplc="786412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3235"/>
    <w:rsid w:val="000546E0"/>
    <w:rsid w:val="00064071"/>
    <w:rsid w:val="0007500B"/>
    <w:rsid w:val="000A1E13"/>
    <w:rsid w:val="000B5295"/>
    <w:rsid w:val="00197D16"/>
    <w:rsid w:val="001A1A3E"/>
    <w:rsid w:val="001B66E9"/>
    <w:rsid w:val="001D3A5C"/>
    <w:rsid w:val="001D7E80"/>
    <w:rsid w:val="00204605"/>
    <w:rsid w:val="00215EB6"/>
    <w:rsid w:val="00245DFC"/>
    <w:rsid w:val="0025136F"/>
    <w:rsid w:val="002A3E28"/>
    <w:rsid w:val="002D194A"/>
    <w:rsid w:val="003851AE"/>
    <w:rsid w:val="003962F8"/>
    <w:rsid w:val="003C018A"/>
    <w:rsid w:val="0040022F"/>
    <w:rsid w:val="00423A15"/>
    <w:rsid w:val="00436CA2"/>
    <w:rsid w:val="004420B8"/>
    <w:rsid w:val="00443235"/>
    <w:rsid w:val="00460B88"/>
    <w:rsid w:val="004755D8"/>
    <w:rsid w:val="0048128C"/>
    <w:rsid w:val="004967CE"/>
    <w:rsid w:val="004A3AFC"/>
    <w:rsid w:val="004C2A43"/>
    <w:rsid w:val="00553BF5"/>
    <w:rsid w:val="005B15A3"/>
    <w:rsid w:val="005B750F"/>
    <w:rsid w:val="005D3C84"/>
    <w:rsid w:val="00605ED3"/>
    <w:rsid w:val="006416F8"/>
    <w:rsid w:val="00673DF8"/>
    <w:rsid w:val="006C3306"/>
    <w:rsid w:val="00707908"/>
    <w:rsid w:val="007558A2"/>
    <w:rsid w:val="007733D1"/>
    <w:rsid w:val="007C645C"/>
    <w:rsid w:val="007D5D22"/>
    <w:rsid w:val="00827FCA"/>
    <w:rsid w:val="008301B3"/>
    <w:rsid w:val="008472EF"/>
    <w:rsid w:val="00853FF2"/>
    <w:rsid w:val="008A2E64"/>
    <w:rsid w:val="008C6089"/>
    <w:rsid w:val="009249ED"/>
    <w:rsid w:val="009E14D4"/>
    <w:rsid w:val="00A079B7"/>
    <w:rsid w:val="00A1767C"/>
    <w:rsid w:val="00A2609E"/>
    <w:rsid w:val="00A324E8"/>
    <w:rsid w:val="00A52B3F"/>
    <w:rsid w:val="00A56C79"/>
    <w:rsid w:val="00A72F5A"/>
    <w:rsid w:val="00A74E14"/>
    <w:rsid w:val="00A97074"/>
    <w:rsid w:val="00AA46D6"/>
    <w:rsid w:val="00AA7250"/>
    <w:rsid w:val="00AE320E"/>
    <w:rsid w:val="00AF0BA4"/>
    <w:rsid w:val="00B41B9F"/>
    <w:rsid w:val="00B43C72"/>
    <w:rsid w:val="00B57F97"/>
    <w:rsid w:val="00B61950"/>
    <w:rsid w:val="00B839CB"/>
    <w:rsid w:val="00B903E9"/>
    <w:rsid w:val="00B94A57"/>
    <w:rsid w:val="00B97A3C"/>
    <w:rsid w:val="00BC18E3"/>
    <w:rsid w:val="00BD19EA"/>
    <w:rsid w:val="00BD3E26"/>
    <w:rsid w:val="00BD7E9C"/>
    <w:rsid w:val="00BE4208"/>
    <w:rsid w:val="00C162ED"/>
    <w:rsid w:val="00C419CB"/>
    <w:rsid w:val="00C42E57"/>
    <w:rsid w:val="00C800F1"/>
    <w:rsid w:val="00C81C55"/>
    <w:rsid w:val="00C9369E"/>
    <w:rsid w:val="00CF3C5B"/>
    <w:rsid w:val="00D466BC"/>
    <w:rsid w:val="00D573B1"/>
    <w:rsid w:val="00D64322"/>
    <w:rsid w:val="00D6648C"/>
    <w:rsid w:val="00D678ED"/>
    <w:rsid w:val="00D67C16"/>
    <w:rsid w:val="00D73C37"/>
    <w:rsid w:val="00DC47A8"/>
    <w:rsid w:val="00DE1743"/>
    <w:rsid w:val="00E033C4"/>
    <w:rsid w:val="00E1025D"/>
    <w:rsid w:val="00E13079"/>
    <w:rsid w:val="00E3070C"/>
    <w:rsid w:val="00E61BEA"/>
    <w:rsid w:val="00E840DB"/>
    <w:rsid w:val="00E868BD"/>
    <w:rsid w:val="00EF42AC"/>
    <w:rsid w:val="00F172EB"/>
    <w:rsid w:val="00F61A95"/>
    <w:rsid w:val="00F93A2F"/>
    <w:rsid w:val="00FB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033C4"/>
    <w:pPr>
      <w:ind w:left="720"/>
      <w:contextualSpacing/>
    </w:pPr>
  </w:style>
  <w:style w:type="character" w:styleId="a5">
    <w:name w:val="Strong"/>
    <w:basedOn w:val="a0"/>
    <w:uiPriority w:val="22"/>
    <w:qFormat/>
    <w:rsid w:val="00A079B7"/>
    <w:rPr>
      <w:b/>
      <w:bCs/>
    </w:rPr>
  </w:style>
  <w:style w:type="character" w:styleId="a6">
    <w:name w:val="Hyperlink"/>
    <w:basedOn w:val="a0"/>
    <w:uiPriority w:val="99"/>
    <w:unhideWhenUsed/>
    <w:rsid w:val="009249ED"/>
    <w:rPr>
      <w:rFonts w:cs="Times New Roman"/>
      <w:color w:val="0000FF"/>
      <w:u w:val="single"/>
    </w:rPr>
  </w:style>
  <w:style w:type="paragraph" w:styleId="a7">
    <w:name w:val="No Spacing"/>
    <w:uiPriority w:val="1"/>
    <w:qFormat/>
    <w:rsid w:val="00A2609E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4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46D6"/>
  </w:style>
  <w:style w:type="paragraph" w:styleId="aa">
    <w:name w:val="footer"/>
    <w:basedOn w:val="a"/>
    <w:link w:val="ab"/>
    <w:uiPriority w:val="99"/>
    <w:semiHidden/>
    <w:unhideWhenUsed/>
    <w:rsid w:val="00AA4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A46D6"/>
  </w:style>
  <w:style w:type="paragraph" w:customStyle="1" w:styleId="ConsPlusNormal">
    <w:name w:val="ConsPlusNormal"/>
    <w:link w:val="ConsPlusNormal1"/>
    <w:qFormat/>
    <w:rsid w:val="00436C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ConsPlusNormal1">
    <w:name w:val="ConsPlusNormal1"/>
    <w:link w:val="ConsPlusNormal"/>
    <w:locked/>
    <w:rsid w:val="00436CA2"/>
    <w:rPr>
      <w:rFonts w:ascii="Arial" w:eastAsia="Times New Roman" w:hAnsi="Arial" w:cs="Arial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13" Type="http://schemas.openxmlformats.org/officeDocument/2006/relationships/hyperlink" Target="https://login.consultant.ru/link/?req=doc&amp;base=LAW&amp;n=521621&amp;dst=137" TargetMode="External"/><Relationship Id="rId18" Type="http://schemas.openxmlformats.org/officeDocument/2006/relationships/hyperlink" Target="https://chemal-altai.ru/doc/reestr-munitsipalnykh-normativnykh-pravovykh-aktov/munitsipalnye-normativnye-pravovye-akty-za-2009-god/sessiy%202-168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62627&amp;dst=104298" TargetMode="External"/><Relationship Id="rId7" Type="http://schemas.openxmlformats.org/officeDocument/2006/relationships/hyperlink" Target="https://login.consultant.ru/link/?req=doc&amp;base=LAW&amp;n=527104&amp;dst=522" TargetMode="External"/><Relationship Id="rId12" Type="http://schemas.openxmlformats.org/officeDocument/2006/relationships/hyperlink" Target="https://login.consultant.ru/link/?req=doc&amp;base=LAW&amp;n=521621&amp;dst=100095" TargetMode="External"/><Relationship Id="rId17" Type="http://schemas.openxmlformats.org/officeDocument/2006/relationships/hyperlink" Target="https://login.consultant.ru/link/?req=doc&amp;base=LAW&amp;n=362627&amp;dst=104298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62627&amp;dst=104298" TargetMode="External"/><Relationship Id="rId20" Type="http://schemas.openxmlformats.org/officeDocument/2006/relationships/hyperlink" Target="https://login.consultant.ru/link/?req=doc&amp;base=LAW&amp;n=142911&amp;dst=10293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1621&amp;dst=100324" TargetMode="External"/><Relationship Id="rId24" Type="http://schemas.openxmlformats.org/officeDocument/2006/relationships/hyperlink" Target="https://login.consultant.ru/link/?req=doc&amp;base=LAW&amp;n=521621&amp;dst=10011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50185&amp;dst=2818" TargetMode="External"/><Relationship Id="rId23" Type="http://schemas.openxmlformats.org/officeDocument/2006/relationships/hyperlink" Target="https://login.consultant.ru/link/?req=doc&amp;base=LAW&amp;n=194470&amp;dst=103360" TargetMode="External"/><Relationship Id="rId10" Type="http://schemas.openxmlformats.org/officeDocument/2006/relationships/hyperlink" Target="https://login.consultant.ru/link/?req=doc&amp;base=LAW&amp;n=535012&amp;dst=6214" TargetMode="External"/><Relationship Id="rId19" Type="http://schemas.openxmlformats.org/officeDocument/2006/relationships/hyperlink" Target="https://login.consultant.ru/link/?req=doc&amp;base=LAW&amp;n=408090&amp;dst=100025&amp;field=134&amp;date=02.07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s.gov.ru" TargetMode="External"/><Relationship Id="rId14" Type="http://schemas.openxmlformats.org/officeDocument/2006/relationships/hyperlink" Target="https://login.consultant.ru/link/?req=doc&amp;base=LAW&amp;n=450185&amp;dst=12381" TargetMode="External"/><Relationship Id="rId22" Type="http://schemas.openxmlformats.org/officeDocument/2006/relationships/hyperlink" Target="https://login.consultant.ru/link/?req=doc&amp;base=LAW&amp;n=196065&amp;dst=10077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9</Pages>
  <Words>3483</Words>
  <Characters>19855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Revizor_44FZ</dc:creator>
  <cp:lastModifiedBy>Revizor_44FZ</cp:lastModifiedBy>
  <cp:revision>21</cp:revision>
  <dcterms:created xsi:type="dcterms:W3CDTF">2025-12-08T02:10:00Z</dcterms:created>
  <dcterms:modified xsi:type="dcterms:W3CDTF">2026-08-27T02:54:00Z</dcterms:modified>
</cp:coreProperties>
</file>