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Обзор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нарушений законодательства о контрактной системе в сфере закупок, выявленных Финансовым отделом Администрации Чемальского района в результате проведения контрольных мероприятий за 8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43"/>
        <w:ind w:left="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месяцев 2023 года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итогам анализа проведенных контрольных мероприятий, в действиях заказчиков выявлены следующие нарушения: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принятие мер по поддержанию и повышению уровня квалификации и профессионального образования должностных лиц, занятых в сфере закупок (статья 38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44-ФЗ);</w:t>
      </w:r>
    </w:p>
    <w:p>
      <w:pPr>
        <w:pStyle w:val="Style7"/>
        <w:numPr>
          <w:ilvl w:val="0"/>
          <w:numId w:val="1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закупок, предусмотренных пунктом 4 и пунктом 5 части 1 статьи 93 Федерального закона № 44-ФЗ с превышением объема финансового обеспечения, указанного в плане-графике на соответствующий год без конкурентных процедур (пункт 3 части 2, пункт 2 части 8 статьи 16 Федерального закона № 44-ФЗ, подпункт "д" пункта 16 Положение о порядке формирования, утверждения планов-графиков закупок, внесение изменений в такие планы-графики, размещения планов- 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 сентября 2019г. № 1279),</w:t>
      </w:r>
    </w:p>
    <w:p>
      <w:pPr>
        <w:pStyle w:val="Style7"/>
        <w:numPr>
          <w:ilvl w:val="0"/>
          <w:numId w:val="1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несвоевременное направление в Федеральное казначейство копий заключенных контрактов (часть 3 статьи 103 Федерального закона № 44- ФЗ, Правила ведения реестра контрактов, заключенных заказчиками, утвержденных постановлением Правительства Российской Федерации от 27 января 2022 №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Правила ведения реестра контрактов № 60);</w:t>
      </w:r>
    </w:p>
    <w:p>
      <w:pPr>
        <w:pStyle w:val="Style7"/>
        <w:numPr>
          <w:ilvl w:val="0"/>
          <w:numId w:val="1"/>
        </w:numPr>
        <w:tabs>
          <w:tab w:leader="none" w:pos="9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неприменение утвержденных Типовых условий контрактов;</w:t>
      </w:r>
    </w:p>
    <w:p>
      <w:pPr>
        <w:pStyle w:val="Style7"/>
        <w:numPr>
          <w:ilvl w:val="0"/>
          <w:numId w:val="1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включение в план-график закупок информации о заключаемых контрактах с единственным поставщиком в соответствии с пунктом 4 и пунктом 5 части 1 статьи 93 Федерального закона № 44-ФЗ;</w:t>
      </w:r>
    </w:p>
    <w:p>
      <w:pPr>
        <w:pStyle w:val="Style7"/>
        <w:numPr>
          <w:ilvl w:val="0"/>
          <w:numId w:val="1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отсутствие коммерческих предложений, использованных при обосновании начальной максимальной цены контракта методом сопоставимых рыночных цен (анализом рынка) (часть 2 статьи 22 Федерального закона № 44-ФЗ, пункт 3.12. Методических рекомендаций</w:t>
      </w:r>
    </w:p>
    <w:p>
      <w:pPr>
        <w:pStyle w:val="Style7"/>
        <w:tabs>
          <w:tab w:leader="none" w:pos="2574" w:val="left"/>
          <w:tab w:leader="none" w:pos="5238" w:val="left"/>
          <w:tab w:leader="none" w:pos="7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</w:t>
        <w:tab/>
        <w:t>исполнителем),</w:t>
        <w:tab/>
        <w:t>утвержденных</w:t>
        <w:tab/>
        <w:t>Приказом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Минэкономразвития России от 02.10.2013 N 567, часть 1 статьи 17 Федерального закона от 22.10.2004 N 125-ФЗ "Об архивном деле в Российской Федерации", подпункт 229 пункта 2.4. раздела 2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N 236;</w:t>
      </w:r>
    </w:p>
    <w:p>
      <w:pPr>
        <w:pStyle w:val="Style7"/>
        <w:numPr>
          <w:ilvl w:val="0"/>
          <w:numId w:val="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неверное применение Общероссийского классификатора ОКПД2 (пункт 16 Постановления Правительства РФ от 30.09.2019 N 1279 "О планах-графиках закупок и о признании утратившими силу отдельных решений Правительства Российской Федерации");</w:t>
      </w:r>
    </w:p>
    <w:p>
      <w:pPr>
        <w:pStyle w:val="Style7"/>
        <w:numPr>
          <w:ilvl w:val="0"/>
          <w:numId w:val="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некорректного Отчета об объеме закупок российских товаров (часть 3 статьи 14 и статьи 33 Федерального закона N 44-ФЗ и Постановления Правительства РФ от 03.12.2020 N 2014 «О минимальной обязательной доле закупок российских товаров и ее достижении заказчиком».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приложении к настоящему обзору приведена информация об административной ответственности за допущение вышеуказанных нарушений законодательства о контрактной системе в сфере закупок.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pgSz w:w="11900" w:h="16840"/>
      <w:pgMar w:top="1088" w:left="1938" w:right="786" w:bottom="12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4.6pt;margin-top:34.9pt;width:4.3pt;height:7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10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32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324" w:lineRule="exact"/>
      <w:ind w:hanging="4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240" w:line="32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