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A30" w:rsidRDefault="00175A30">
      <w:pPr>
        <w:spacing w:after="1" w:line="200" w:lineRule="auto"/>
        <w:jc w:val="right"/>
        <w:outlineLvl w:val="0"/>
      </w:pPr>
      <w:r>
        <w:rPr>
          <w:rFonts w:ascii="Arial" w:hAnsi="Arial" w:cs="Arial"/>
          <w:sz w:val="20"/>
        </w:rPr>
        <w:t>Приложение 2</w:t>
      </w:r>
    </w:p>
    <w:p w:rsidR="00175A30" w:rsidRDefault="00175A30">
      <w:pPr>
        <w:spacing w:after="1" w:line="200" w:lineRule="auto"/>
        <w:jc w:val="right"/>
      </w:pPr>
      <w:r>
        <w:rPr>
          <w:rFonts w:ascii="Arial" w:hAnsi="Arial" w:cs="Arial"/>
          <w:sz w:val="20"/>
        </w:rPr>
        <w:t>к Закону</w:t>
      </w:r>
    </w:p>
    <w:p w:rsidR="00175A30" w:rsidRDefault="00175A30">
      <w:pPr>
        <w:spacing w:after="1" w:line="200" w:lineRule="auto"/>
        <w:jc w:val="right"/>
      </w:pPr>
      <w:r>
        <w:rPr>
          <w:rFonts w:ascii="Arial" w:hAnsi="Arial" w:cs="Arial"/>
          <w:sz w:val="20"/>
        </w:rPr>
        <w:t>Республики Алтай</w:t>
      </w:r>
    </w:p>
    <w:p w:rsidR="00175A30" w:rsidRDefault="00175A30">
      <w:pPr>
        <w:spacing w:after="1" w:line="200" w:lineRule="auto"/>
        <w:jc w:val="right"/>
      </w:pPr>
      <w:r>
        <w:rPr>
          <w:rFonts w:ascii="Arial" w:hAnsi="Arial" w:cs="Arial"/>
          <w:sz w:val="20"/>
        </w:rPr>
        <w:t>"О наделении органов местного</w:t>
      </w:r>
    </w:p>
    <w:p w:rsidR="00175A30" w:rsidRDefault="00175A30">
      <w:pPr>
        <w:spacing w:after="1" w:line="200" w:lineRule="auto"/>
        <w:jc w:val="right"/>
      </w:pPr>
      <w:r>
        <w:rPr>
          <w:rFonts w:ascii="Arial" w:hAnsi="Arial" w:cs="Arial"/>
          <w:sz w:val="20"/>
        </w:rPr>
        <w:t>самоуправления в Республике Алтай</w:t>
      </w:r>
    </w:p>
    <w:p w:rsidR="00175A30" w:rsidRDefault="00175A30">
      <w:pPr>
        <w:spacing w:after="1" w:line="200" w:lineRule="auto"/>
        <w:jc w:val="right"/>
      </w:pPr>
      <w:r>
        <w:rPr>
          <w:rFonts w:ascii="Arial" w:hAnsi="Arial" w:cs="Arial"/>
          <w:sz w:val="20"/>
        </w:rPr>
        <w:t>отдельными государственными</w:t>
      </w:r>
    </w:p>
    <w:p w:rsidR="00175A30" w:rsidRDefault="00175A30">
      <w:pPr>
        <w:spacing w:after="1" w:line="200" w:lineRule="auto"/>
        <w:jc w:val="right"/>
      </w:pPr>
      <w:r>
        <w:rPr>
          <w:rFonts w:ascii="Arial" w:hAnsi="Arial" w:cs="Arial"/>
          <w:sz w:val="20"/>
        </w:rPr>
        <w:t>полномочиями Республики Алтай</w:t>
      </w:r>
    </w:p>
    <w:p w:rsidR="00175A30" w:rsidRDefault="00175A30">
      <w:pPr>
        <w:spacing w:after="1" w:line="200" w:lineRule="auto"/>
        <w:jc w:val="right"/>
      </w:pPr>
      <w:r>
        <w:rPr>
          <w:rFonts w:ascii="Arial" w:hAnsi="Arial" w:cs="Arial"/>
          <w:sz w:val="20"/>
        </w:rPr>
        <w:t>по расчету и предоставлению дотаций</w:t>
      </w:r>
    </w:p>
    <w:p w:rsidR="00175A30" w:rsidRDefault="00175A30">
      <w:pPr>
        <w:spacing w:after="1" w:line="200" w:lineRule="auto"/>
        <w:jc w:val="right"/>
      </w:pPr>
      <w:r>
        <w:rPr>
          <w:rFonts w:ascii="Arial" w:hAnsi="Arial" w:cs="Arial"/>
          <w:sz w:val="20"/>
        </w:rPr>
        <w:t>на выравнивание бюджетной</w:t>
      </w:r>
    </w:p>
    <w:p w:rsidR="00175A30" w:rsidRDefault="00175A30">
      <w:pPr>
        <w:spacing w:after="1" w:line="200" w:lineRule="auto"/>
        <w:jc w:val="right"/>
      </w:pPr>
      <w:r>
        <w:rPr>
          <w:rFonts w:ascii="Arial" w:hAnsi="Arial" w:cs="Arial"/>
          <w:sz w:val="20"/>
        </w:rPr>
        <w:t>обеспеченности бюджетам сельских</w:t>
      </w:r>
    </w:p>
    <w:p w:rsidR="00175A30" w:rsidRDefault="00175A30">
      <w:pPr>
        <w:spacing w:after="1" w:line="200" w:lineRule="auto"/>
        <w:jc w:val="right"/>
      </w:pPr>
      <w:r>
        <w:rPr>
          <w:rFonts w:ascii="Arial" w:hAnsi="Arial" w:cs="Arial"/>
          <w:sz w:val="20"/>
        </w:rPr>
        <w:t>поселений в Республике Алтай</w:t>
      </w:r>
    </w:p>
    <w:p w:rsidR="00175A30" w:rsidRDefault="00175A30">
      <w:pPr>
        <w:spacing w:after="1" w:line="200" w:lineRule="auto"/>
        <w:jc w:val="right"/>
      </w:pPr>
      <w:r>
        <w:rPr>
          <w:rFonts w:ascii="Arial" w:hAnsi="Arial" w:cs="Arial"/>
          <w:sz w:val="20"/>
        </w:rPr>
        <w:t>за счет средств республиканского</w:t>
      </w:r>
    </w:p>
    <w:p w:rsidR="00175A30" w:rsidRDefault="00175A30">
      <w:pPr>
        <w:spacing w:after="1" w:line="200" w:lineRule="auto"/>
        <w:jc w:val="right"/>
      </w:pPr>
      <w:r>
        <w:rPr>
          <w:rFonts w:ascii="Arial" w:hAnsi="Arial" w:cs="Arial"/>
          <w:sz w:val="20"/>
        </w:rPr>
        <w:t>бюджета Республики Алтай"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jc w:val="center"/>
      </w:pPr>
      <w:r>
        <w:rPr>
          <w:rFonts w:ascii="Arial" w:hAnsi="Arial" w:cs="Arial"/>
          <w:b/>
          <w:sz w:val="20"/>
        </w:rPr>
        <w:t>МЕТОДИКА</w:t>
      </w:r>
    </w:p>
    <w:p w:rsidR="00175A30" w:rsidRDefault="00175A30">
      <w:pPr>
        <w:spacing w:after="1" w:line="200" w:lineRule="auto"/>
        <w:jc w:val="center"/>
      </w:pPr>
      <w:r>
        <w:rPr>
          <w:rFonts w:ascii="Arial" w:hAnsi="Arial" w:cs="Arial"/>
          <w:b/>
          <w:sz w:val="20"/>
        </w:rPr>
        <w:t>РАСЧЕТА ОРГАНАМИ МЕСТНОГО САМОУПРАВЛЕНИЯ В РЕСПУБЛИКЕ АЛТАЙ</w:t>
      </w:r>
    </w:p>
    <w:p w:rsidR="00175A30" w:rsidRDefault="00175A30">
      <w:pPr>
        <w:spacing w:after="1" w:line="200" w:lineRule="auto"/>
        <w:jc w:val="center"/>
      </w:pPr>
      <w:r>
        <w:rPr>
          <w:rFonts w:ascii="Arial" w:hAnsi="Arial" w:cs="Arial"/>
          <w:b/>
          <w:sz w:val="20"/>
        </w:rPr>
        <w:t>РАЗМЕРА ДОТАЦИЙ НА ВЫРАВНИВАНИЕ БЮДЖЕТНОЙ ОБЕСПЕЧЕННОСТИ</w:t>
      </w:r>
    </w:p>
    <w:p w:rsidR="00175A30" w:rsidRDefault="00175A30">
      <w:pPr>
        <w:spacing w:after="1" w:line="200" w:lineRule="auto"/>
        <w:jc w:val="center"/>
      </w:pPr>
      <w:r>
        <w:rPr>
          <w:rFonts w:ascii="Arial" w:hAnsi="Arial" w:cs="Arial"/>
          <w:b/>
          <w:sz w:val="20"/>
        </w:rPr>
        <w:t>БЮДЖЕТАМ СЕЛЬСКИХ ПОСЕЛЕНИЙ В РЕСПУБЛИКЕ АЛТАЙ ЗА СЧЕТ</w:t>
      </w:r>
    </w:p>
    <w:p w:rsidR="00175A30" w:rsidRDefault="00175A30">
      <w:pPr>
        <w:spacing w:after="1" w:line="200" w:lineRule="auto"/>
        <w:jc w:val="center"/>
      </w:pPr>
      <w:r>
        <w:rPr>
          <w:rFonts w:ascii="Arial" w:hAnsi="Arial" w:cs="Arial"/>
          <w:b/>
          <w:sz w:val="20"/>
        </w:rPr>
        <w:t>СРЕДСТВ РЕСПУБЛИКАНСКОГО БЮДЖЕТА РЕСПУБЛИКИ АЛТАЙ</w:t>
      </w:r>
    </w:p>
    <w:p w:rsidR="00175A30" w:rsidRDefault="00175A30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921"/>
        <w:gridCol w:w="113"/>
      </w:tblGrid>
      <w:tr w:rsidR="00175A3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A30" w:rsidRDefault="00175A30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A30" w:rsidRDefault="00175A30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75A30" w:rsidRDefault="00175A30">
            <w:pPr>
              <w:spacing w:after="1" w:line="200" w:lineRule="auto"/>
              <w:jc w:val="center"/>
            </w:pPr>
            <w:r>
              <w:rPr>
                <w:rFonts w:ascii="Arial" w:hAnsi="Arial" w:cs="Arial"/>
                <w:color w:val="392C69"/>
                <w:sz w:val="20"/>
              </w:rPr>
              <w:t>Список изменяющих документов</w:t>
            </w:r>
          </w:p>
          <w:p w:rsidR="00175A30" w:rsidRDefault="00175A30">
            <w:pPr>
              <w:spacing w:after="1" w:line="200" w:lineRule="auto"/>
              <w:jc w:val="center"/>
            </w:pPr>
            <w:r>
              <w:rPr>
                <w:rFonts w:ascii="Arial" w:hAnsi="Arial" w:cs="Arial"/>
                <w:color w:val="392C69"/>
                <w:sz w:val="20"/>
              </w:rPr>
              <w:t xml:space="preserve">(в ред. </w:t>
            </w:r>
            <w:hyperlink r:id="rId4">
              <w:r>
                <w:rPr>
                  <w:rFonts w:ascii="Arial" w:hAnsi="Arial" w:cs="Arial"/>
                  <w:color w:val="0000FF"/>
                  <w:sz w:val="20"/>
                </w:rPr>
                <w:t>Закона</w:t>
              </w:r>
            </w:hyperlink>
            <w:r>
              <w:rPr>
                <w:rFonts w:ascii="Arial" w:hAnsi="Arial" w:cs="Arial"/>
                <w:color w:val="392C69"/>
                <w:sz w:val="20"/>
              </w:rPr>
              <w:t xml:space="preserve"> Республики Алтай от 09.10.2020 N 60-РЗ)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A30" w:rsidRDefault="00175A30"/>
        </w:tc>
      </w:tr>
    </w:tbl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rFonts w:ascii="Arial" w:hAnsi="Arial" w:cs="Arial"/>
          <w:sz w:val="20"/>
        </w:rPr>
        <w:t>Настоящая Методика определяет порядок расчета органами местного самоуправления муниципальных районов в Республике Алтай (далее - муниципальные районы) размера дотаций на выравнивание бюджетной обеспеченности бюджетам сельских поселений в Республике Алтай (далее - поселения) за счет средств республиканского бюджета Республики Алтай.</w:t>
      </w:r>
    </w:p>
    <w:p w:rsidR="00175A30" w:rsidRDefault="00175A30">
      <w:pPr>
        <w:spacing w:after="1" w:line="200" w:lineRule="auto"/>
        <w:jc w:val="both"/>
      </w:pPr>
      <w:r>
        <w:rPr>
          <w:rFonts w:ascii="Arial" w:hAnsi="Arial" w:cs="Arial"/>
          <w:sz w:val="20"/>
        </w:rPr>
        <w:t xml:space="preserve">(преамбула в ред. </w:t>
      </w:r>
      <w:hyperlink r:id="rId5">
        <w:r>
          <w:rPr>
            <w:rFonts w:ascii="Arial" w:hAnsi="Arial" w:cs="Arial"/>
            <w:color w:val="0000FF"/>
            <w:sz w:val="20"/>
          </w:rPr>
          <w:t>Закона</w:t>
        </w:r>
      </w:hyperlink>
      <w:r>
        <w:rPr>
          <w:rFonts w:ascii="Arial" w:hAnsi="Arial" w:cs="Arial"/>
          <w:sz w:val="20"/>
        </w:rPr>
        <w:t xml:space="preserve"> Республики Алтай от 09.10.2020 N 60-РЗ)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jc w:val="center"/>
        <w:outlineLvl w:val="1"/>
      </w:pPr>
      <w:r>
        <w:rPr>
          <w:rFonts w:ascii="Arial" w:hAnsi="Arial" w:cs="Arial"/>
          <w:b/>
          <w:sz w:val="20"/>
        </w:rPr>
        <w:t>1. Расчет распределения дотаций на выравнивание</w:t>
      </w:r>
    </w:p>
    <w:p w:rsidR="00175A30" w:rsidRDefault="00175A30">
      <w:pPr>
        <w:spacing w:after="1" w:line="200" w:lineRule="auto"/>
        <w:jc w:val="center"/>
      </w:pPr>
      <w:r>
        <w:rPr>
          <w:rFonts w:ascii="Arial" w:hAnsi="Arial" w:cs="Arial"/>
          <w:b/>
          <w:sz w:val="20"/>
        </w:rPr>
        <w:t>бюджетной обеспеченности поселений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rFonts w:ascii="Arial" w:hAnsi="Arial" w:cs="Arial"/>
          <w:sz w:val="20"/>
        </w:rPr>
        <w:t>1. Размер дотаций на выравнивание бюджетной обеспеченности поселений, предоставляемых бюджетам поселений за счет субвенций, переданных органам местного самоуправления муниципальных районов для осуществления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 (далее - государственные полномочия) (</w:t>
      </w:r>
      <w:proofErr w:type="spellStart"/>
      <w:r>
        <w:rPr>
          <w:rFonts w:ascii="Arial" w:hAnsi="Arial" w:cs="Arial"/>
          <w:sz w:val="20"/>
        </w:rPr>
        <w:t>Д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>), рассчитывается по следующей формуле: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proofErr w:type="spellStart"/>
      <w:r>
        <w:rPr>
          <w:rFonts w:ascii="Arial" w:hAnsi="Arial" w:cs="Arial"/>
          <w:sz w:val="20"/>
        </w:rPr>
        <w:t>Д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 = </w:t>
      </w:r>
      <w:proofErr w:type="spellStart"/>
      <w:r>
        <w:rPr>
          <w:rFonts w:ascii="Arial" w:hAnsi="Arial" w:cs="Arial"/>
          <w:sz w:val="20"/>
        </w:rPr>
        <w:t>С</w:t>
      </w:r>
      <w:r>
        <w:rPr>
          <w:rFonts w:ascii="Arial" w:hAnsi="Arial" w:cs="Arial"/>
          <w:sz w:val="20"/>
          <w:vertAlign w:val="subscript"/>
        </w:rPr>
        <w:t>i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x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Т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 / SUM(</w:t>
      </w:r>
      <w:proofErr w:type="spellStart"/>
      <w:r>
        <w:rPr>
          <w:rFonts w:ascii="Arial" w:hAnsi="Arial" w:cs="Arial"/>
          <w:sz w:val="20"/>
        </w:rPr>
        <w:t>Т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) +- </w:t>
      </w:r>
      <w:proofErr w:type="spellStart"/>
      <w:r>
        <w:rPr>
          <w:rFonts w:ascii="Arial" w:hAnsi="Arial" w:cs="Arial"/>
          <w:sz w:val="20"/>
        </w:rPr>
        <w:t>ИРО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>, где: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1) </w:t>
      </w:r>
      <w:proofErr w:type="spellStart"/>
      <w:r>
        <w:rPr>
          <w:rFonts w:ascii="Arial" w:hAnsi="Arial" w:cs="Arial"/>
          <w:sz w:val="20"/>
        </w:rPr>
        <w:t>С</w:t>
      </w:r>
      <w:r>
        <w:rPr>
          <w:rFonts w:ascii="Arial" w:hAnsi="Arial" w:cs="Arial"/>
          <w:sz w:val="20"/>
          <w:vertAlign w:val="subscript"/>
        </w:rPr>
        <w:t>i</w:t>
      </w:r>
      <w:proofErr w:type="spellEnd"/>
      <w:r>
        <w:rPr>
          <w:rFonts w:ascii="Arial" w:hAnsi="Arial" w:cs="Arial"/>
          <w:sz w:val="20"/>
        </w:rPr>
        <w:t xml:space="preserve"> - объем субвенций, переданных бюджету i-го муниципального района для осуществления государственных полномочий;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2) </w:t>
      </w:r>
      <w:proofErr w:type="spellStart"/>
      <w:r>
        <w:rPr>
          <w:rFonts w:ascii="Arial" w:hAnsi="Arial" w:cs="Arial"/>
          <w:sz w:val="20"/>
        </w:rPr>
        <w:t>Т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 - объем средств, необходимый для доведения уровня бюджетной обеспеченности n-го поселения до уровня, установленного в качестве критерия выравнивания бюджетной обеспеченности поселений, рассчитанный в соответствии с </w:t>
      </w:r>
      <w:hyperlink w:anchor="P36">
        <w:r>
          <w:rPr>
            <w:rFonts w:ascii="Arial" w:hAnsi="Arial" w:cs="Arial"/>
            <w:color w:val="0000FF"/>
            <w:sz w:val="20"/>
          </w:rPr>
          <w:t>пунктом 2</w:t>
        </w:r>
      </w:hyperlink>
      <w:r>
        <w:rPr>
          <w:rFonts w:ascii="Arial" w:hAnsi="Arial" w:cs="Arial"/>
          <w:sz w:val="20"/>
        </w:rPr>
        <w:t xml:space="preserve"> настоящего раздела;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3) SUM - сумма показателей;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4) </w:t>
      </w:r>
      <w:proofErr w:type="spellStart"/>
      <w:r>
        <w:rPr>
          <w:rFonts w:ascii="Arial" w:hAnsi="Arial" w:cs="Arial"/>
          <w:sz w:val="20"/>
        </w:rPr>
        <w:t>ИРО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 - изменение объема расходов бюджета n-го поселения в очередном финансовом году по сравнению с текущим финансовым годом.</w:t>
      </w:r>
    </w:p>
    <w:p w:rsidR="00175A30" w:rsidRDefault="00175A30">
      <w:pPr>
        <w:spacing w:before="200" w:after="1" w:line="200" w:lineRule="auto"/>
        <w:ind w:firstLine="540"/>
        <w:jc w:val="both"/>
      </w:pPr>
      <w:bookmarkStart w:id="0" w:name="P36"/>
      <w:bookmarkEnd w:id="0"/>
      <w:r>
        <w:rPr>
          <w:rFonts w:ascii="Arial" w:hAnsi="Arial" w:cs="Arial"/>
          <w:sz w:val="20"/>
        </w:rPr>
        <w:t>2. Объем средств, необходимый для доведения уровня бюджетной обеспеченности n-го поселения до уровня, установленного в качестве критерия выравнивания бюджетной обеспеченности поселений (</w:t>
      </w:r>
      <w:proofErr w:type="spellStart"/>
      <w:r>
        <w:rPr>
          <w:rFonts w:ascii="Arial" w:hAnsi="Arial" w:cs="Arial"/>
          <w:sz w:val="20"/>
        </w:rPr>
        <w:t>Т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>), рассчитывается по следующей формуле: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proofErr w:type="spellStart"/>
      <w:r>
        <w:rPr>
          <w:rFonts w:ascii="Arial" w:hAnsi="Arial" w:cs="Arial"/>
          <w:sz w:val="20"/>
        </w:rPr>
        <w:t>Т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 = (ПНД</w:t>
      </w:r>
      <w:r>
        <w:rPr>
          <w:rFonts w:ascii="Arial" w:hAnsi="Arial" w:cs="Arial"/>
          <w:sz w:val="20"/>
          <w:vertAlign w:val="superscript"/>
        </w:rPr>
        <w:t>П</w:t>
      </w:r>
      <w:r>
        <w:rPr>
          <w:rFonts w:ascii="Arial" w:hAnsi="Arial" w:cs="Arial"/>
          <w:sz w:val="20"/>
        </w:rPr>
        <w:t xml:space="preserve"> / Н</w:t>
      </w:r>
      <w:r>
        <w:rPr>
          <w:rFonts w:ascii="Arial" w:hAnsi="Arial" w:cs="Arial"/>
          <w:sz w:val="20"/>
          <w:vertAlign w:val="superscript"/>
        </w:rPr>
        <w:t>П</w:t>
      </w:r>
      <w:r>
        <w:rPr>
          <w:rFonts w:ascii="Arial" w:hAnsi="Arial" w:cs="Arial"/>
          <w:sz w:val="20"/>
        </w:rPr>
        <w:t xml:space="preserve">) </w:t>
      </w:r>
      <w:proofErr w:type="spellStart"/>
      <w:r>
        <w:rPr>
          <w:rFonts w:ascii="Arial" w:hAnsi="Arial" w:cs="Arial"/>
          <w:sz w:val="20"/>
        </w:rPr>
        <w:t>x</w:t>
      </w:r>
      <w:proofErr w:type="spellEnd"/>
      <w:r>
        <w:rPr>
          <w:rFonts w:ascii="Arial" w:hAnsi="Arial" w:cs="Arial"/>
          <w:sz w:val="20"/>
        </w:rPr>
        <w:t xml:space="preserve"> (</w:t>
      </w:r>
      <w:proofErr w:type="spellStart"/>
      <w:r>
        <w:rPr>
          <w:rFonts w:ascii="Arial" w:hAnsi="Arial" w:cs="Arial"/>
          <w:sz w:val="20"/>
        </w:rPr>
        <w:t>БО</w:t>
      </w:r>
      <w:r>
        <w:rPr>
          <w:rFonts w:ascii="Arial" w:hAnsi="Arial" w:cs="Arial"/>
          <w:sz w:val="20"/>
          <w:vertAlign w:val="superscript"/>
        </w:rPr>
        <w:t>крП</w:t>
      </w:r>
      <w:proofErr w:type="spellEnd"/>
      <w:r>
        <w:rPr>
          <w:rFonts w:ascii="Arial" w:hAnsi="Arial" w:cs="Arial"/>
          <w:sz w:val="20"/>
        </w:rPr>
        <w:t xml:space="preserve"> - </w:t>
      </w:r>
      <w:proofErr w:type="spellStart"/>
      <w:r>
        <w:rPr>
          <w:rFonts w:ascii="Arial" w:hAnsi="Arial" w:cs="Arial"/>
          <w:sz w:val="20"/>
        </w:rPr>
        <w:t>БО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) </w:t>
      </w:r>
      <w:proofErr w:type="spellStart"/>
      <w:r>
        <w:rPr>
          <w:rFonts w:ascii="Arial" w:hAnsi="Arial" w:cs="Arial"/>
          <w:sz w:val="20"/>
        </w:rPr>
        <w:t>x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ИБР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x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Н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>, где: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rFonts w:ascii="Arial" w:hAnsi="Arial" w:cs="Arial"/>
          <w:sz w:val="20"/>
        </w:rPr>
        <w:t>1) ПНД</w:t>
      </w:r>
      <w:r>
        <w:rPr>
          <w:rFonts w:ascii="Arial" w:hAnsi="Arial" w:cs="Arial"/>
          <w:sz w:val="20"/>
          <w:vertAlign w:val="superscript"/>
        </w:rPr>
        <w:t>П</w:t>
      </w:r>
      <w:r>
        <w:rPr>
          <w:rFonts w:ascii="Arial" w:hAnsi="Arial" w:cs="Arial"/>
          <w:sz w:val="20"/>
        </w:rPr>
        <w:t xml:space="preserve"> - прогноз налоговых доходов бюджетов поселений, входящих в состав муниципального района;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2) Н</w:t>
      </w:r>
      <w:r>
        <w:rPr>
          <w:rFonts w:ascii="Arial" w:hAnsi="Arial" w:cs="Arial"/>
          <w:sz w:val="20"/>
          <w:vertAlign w:val="superscript"/>
        </w:rPr>
        <w:t>П</w:t>
      </w:r>
      <w:r>
        <w:rPr>
          <w:rFonts w:ascii="Arial" w:hAnsi="Arial" w:cs="Arial"/>
          <w:sz w:val="20"/>
        </w:rPr>
        <w:t xml:space="preserve"> - численность постоянного населения в поселениях, входящих в состав муниципального района;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3) </w:t>
      </w:r>
      <w:proofErr w:type="spellStart"/>
      <w:r>
        <w:rPr>
          <w:rFonts w:ascii="Arial" w:hAnsi="Arial" w:cs="Arial"/>
          <w:sz w:val="20"/>
        </w:rPr>
        <w:t>БО</w:t>
      </w:r>
      <w:r>
        <w:rPr>
          <w:rFonts w:ascii="Arial" w:hAnsi="Arial" w:cs="Arial"/>
          <w:sz w:val="20"/>
          <w:vertAlign w:val="superscript"/>
        </w:rPr>
        <w:t>крП</w:t>
      </w:r>
      <w:proofErr w:type="spellEnd"/>
      <w:r>
        <w:rPr>
          <w:rFonts w:ascii="Arial" w:hAnsi="Arial" w:cs="Arial"/>
          <w:sz w:val="20"/>
        </w:rPr>
        <w:t xml:space="preserve"> - уровень бюджетной обеспеченности, установленный в качестве критерия выравнивания бюджетной обеспеченности поселений, рассчитанный в соответствии с </w:t>
      </w:r>
      <w:hyperlink w:anchor="P46">
        <w:r>
          <w:rPr>
            <w:rFonts w:ascii="Arial" w:hAnsi="Arial" w:cs="Arial"/>
            <w:color w:val="0000FF"/>
            <w:sz w:val="20"/>
          </w:rPr>
          <w:t>пунктом 3</w:t>
        </w:r>
      </w:hyperlink>
      <w:r>
        <w:rPr>
          <w:rFonts w:ascii="Arial" w:hAnsi="Arial" w:cs="Arial"/>
          <w:sz w:val="20"/>
        </w:rPr>
        <w:t xml:space="preserve"> настоящего раздела;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lastRenderedPageBreak/>
        <w:t xml:space="preserve">4) </w:t>
      </w:r>
      <w:proofErr w:type="spellStart"/>
      <w:r>
        <w:rPr>
          <w:rFonts w:ascii="Arial" w:hAnsi="Arial" w:cs="Arial"/>
          <w:sz w:val="20"/>
        </w:rPr>
        <w:t>БО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 - уровень бюджетной обеспеченности n-го поселения, рассчитанный в соответствии с </w:t>
      </w:r>
      <w:hyperlink w:anchor="P55">
        <w:r>
          <w:rPr>
            <w:rFonts w:ascii="Arial" w:hAnsi="Arial" w:cs="Arial"/>
            <w:color w:val="0000FF"/>
            <w:sz w:val="20"/>
          </w:rPr>
          <w:t>разделом 2</w:t>
        </w:r>
      </w:hyperlink>
      <w:r>
        <w:rPr>
          <w:rFonts w:ascii="Arial" w:hAnsi="Arial" w:cs="Arial"/>
          <w:sz w:val="20"/>
        </w:rPr>
        <w:t xml:space="preserve"> настоящей Методики;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5) </w:t>
      </w:r>
      <w:proofErr w:type="spellStart"/>
      <w:r>
        <w:rPr>
          <w:rFonts w:ascii="Arial" w:hAnsi="Arial" w:cs="Arial"/>
          <w:sz w:val="20"/>
        </w:rPr>
        <w:t>ИБР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 - индекс бюджетных расходов n-го поселения, рассчитанный в соответствии с </w:t>
      </w:r>
      <w:hyperlink w:anchor="P121">
        <w:r>
          <w:rPr>
            <w:rFonts w:ascii="Arial" w:hAnsi="Arial" w:cs="Arial"/>
            <w:color w:val="0000FF"/>
            <w:sz w:val="20"/>
          </w:rPr>
          <w:t>разделом 4</w:t>
        </w:r>
      </w:hyperlink>
      <w:r>
        <w:rPr>
          <w:rFonts w:ascii="Arial" w:hAnsi="Arial" w:cs="Arial"/>
          <w:sz w:val="20"/>
        </w:rPr>
        <w:t xml:space="preserve"> настоящей Методики;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6) </w:t>
      </w:r>
      <w:proofErr w:type="spellStart"/>
      <w:r>
        <w:rPr>
          <w:rFonts w:ascii="Arial" w:hAnsi="Arial" w:cs="Arial"/>
          <w:sz w:val="20"/>
        </w:rPr>
        <w:t>Н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 - численность постоянного населения в n-м поселении.</w:t>
      </w:r>
    </w:p>
    <w:p w:rsidR="00175A30" w:rsidRDefault="00175A30">
      <w:pPr>
        <w:spacing w:before="200" w:after="1" w:line="200" w:lineRule="auto"/>
        <w:ind w:firstLine="540"/>
        <w:jc w:val="both"/>
      </w:pPr>
      <w:bookmarkStart w:id="1" w:name="P46"/>
      <w:bookmarkEnd w:id="1"/>
      <w:r>
        <w:rPr>
          <w:rFonts w:ascii="Arial" w:hAnsi="Arial" w:cs="Arial"/>
          <w:sz w:val="20"/>
        </w:rPr>
        <w:t>3. Уровень бюджетной обеспеченности, установленный в качестве критерия выравнивания бюджетной обеспеченности поселений (</w:t>
      </w:r>
      <w:proofErr w:type="spellStart"/>
      <w:r>
        <w:rPr>
          <w:rFonts w:ascii="Arial" w:hAnsi="Arial" w:cs="Arial"/>
          <w:sz w:val="20"/>
        </w:rPr>
        <w:t>БО</w:t>
      </w:r>
      <w:r>
        <w:rPr>
          <w:rFonts w:ascii="Arial" w:hAnsi="Arial" w:cs="Arial"/>
          <w:sz w:val="20"/>
          <w:vertAlign w:val="superscript"/>
        </w:rPr>
        <w:t>крП</w:t>
      </w:r>
      <w:proofErr w:type="spellEnd"/>
      <w:r>
        <w:rPr>
          <w:rFonts w:ascii="Arial" w:hAnsi="Arial" w:cs="Arial"/>
          <w:sz w:val="20"/>
        </w:rPr>
        <w:t>), рассчитывается по следующей формуле: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proofErr w:type="spellStart"/>
      <w:r>
        <w:rPr>
          <w:rFonts w:ascii="Arial" w:hAnsi="Arial" w:cs="Arial"/>
          <w:sz w:val="20"/>
        </w:rPr>
        <w:t>БО</w:t>
      </w:r>
      <w:r>
        <w:rPr>
          <w:rFonts w:ascii="Arial" w:hAnsi="Arial" w:cs="Arial"/>
          <w:sz w:val="20"/>
          <w:vertAlign w:val="superscript"/>
        </w:rPr>
        <w:t>крП</w:t>
      </w:r>
      <w:proofErr w:type="spellEnd"/>
      <w:r>
        <w:rPr>
          <w:rFonts w:ascii="Arial" w:hAnsi="Arial" w:cs="Arial"/>
          <w:sz w:val="20"/>
        </w:rPr>
        <w:t xml:space="preserve"> = (ПНД</w:t>
      </w:r>
      <w:r>
        <w:rPr>
          <w:rFonts w:ascii="Arial" w:hAnsi="Arial" w:cs="Arial"/>
          <w:sz w:val="20"/>
          <w:vertAlign w:val="superscript"/>
        </w:rPr>
        <w:t>П</w:t>
      </w:r>
      <w:r>
        <w:rPr>
          <w:rFonts w:ascii="Arial" w:hAnsi="Arial" w:cs="Arial"/>
          <w:sz w:val="20"/>
        </w:rPr>
        <w:t xml:space="preserve"> + </w:t>
      </w:r>
      <w:proofErr w:type="spellStart"/>
      <w:r>
        <w:rPr>
          <w:rFonts w:ascii="Arial" w:hAnsi="Arial" w:cs="Arial"/>
          <w:sz w:val="20"/>
        </w:rPr>
        <w:t>С</w:t>
      </w:r>
      <w:r>
        <w:rPr>
          <w:rFonts w:ascii="Arial" w:hAnsi="Arial" w:cs="Arial"/>
          <w:sz w:val="20"/>
          <w:vertAlign w:val="subscript"/>
        </w:rPr>
        <w:t>i</w:t>
      </w:r>
      <w:proofErr w:type="spellEnd"/>
      <w:r>
        <w:rPr>
          <w:rFonts w:ascii="Arial" w:hAnsi="Arial" w:cs="Arial"/>
          <w:sz w:val="20"/>
        </w:rPr>
        <w:t>) / ПНД</w:t>
      </w:r>
      <w:r>
        <w:rPr>
          <w:rFonts w:ascii="Arial" w:hAnsi="Arial" w:cs="Arial"/>
          <w:sz w:val="20"/>
          <w:vertAlign w:val="superscript"/>
        </w:rPr>
        <w:t>П</w:t>
      </w:r>
      <w:r>
        <w:rPr>
          <w:rFonts w:ascii="Arial" w:hAnsi="Arial" w:cs="Arial"/>
          <w:sz w:val="20"/>
        </w:rPr>
        <w:t>, где: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rFonts w:ascii="Arial" w:hAnsi="Arial" w:cs="Arial"/>
          <w:sz w:val="20"/>
        </w:rPr>
        <w:t>1) ПНД</w:t>
      </w:r>
      <w:r>
        <w:rPr>
          <w:rFonts w:ascii="Arial" w:hAnsi="Arial" w:cs="Arial"/>
          <w:sz w:val="20"/>
          <w:vertAlign w:val="superscript"/>
        </w:rPr>
        <w:t>П</w:t>
      </w:r>
      <w:r>
        <w:rPr>
          <w:rFonts w:ascii="Arial" w:hAnsi="Arial" w:cs="Arial"/>
          <w:sz w:val="20"/>
        </w:rPr>
        <w:t xml:space="preserve"> - прогноз налоговых доходов бюджетов поселений, входящих в состав муниципального района;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2) </w:t>
      </w:r>
      <w:proofErr w:type="spellStart"/>
      <w:r>
        <w:rPr>
          <w:rFonts w:ascii="Arial" w:hAnsi="Arial" w:cs="Arial"/>
          <w:sz w:val="20"/>
        </w:rPr>
        <w:t>С</w:t>
      </w:r>
      <w:r>
        <w:rPr>
          <w:rFonts w:ascii="Arial" w:hAnsi="Arial" w:cs="Arial"/>
          <w:sz w:val="20"/>
          <w:vertAlign w:val="subscript"/>
        </w:rPr>
        <w:t>i</w:t>
      </w:r>
      <w:proofErr w:type="spellEnd"/>
      <w:r>
        <w:rPr>
          <w:rFonts w:ascii="Arial" w:hAnsi="Arial" w:cs="Arial"/>
          <w:sz w:val="20"/>
        </w:rPr>
        <w:t xml:space="preserve"> - объем субвенций, переданных бюджету i-го муниципального района в Республике Алтай для осуществления государственных полномочий.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В случае, если полученное при расчете значение показателя </w:t>
      </w:r>
      <w:proofErr w:type="spellStart"/>
      <w:r>
        <w:rPr>
          <w:rFonts w:ascii="Arial" w:hAnsi="Arial" w:cs="Arial"/>
          <w:sz w:val="20"/>
        </w:rPr>
        <w:t>БО</w:t>
      </w:r>
      <w:r>
        <w:rPr>
          <w:rFonts w:ascii="Arial" w:hAnsi="Arial" w:cs="Arial"/>
          <w:sz w:val="20"/>
          <w:vertAlign w:val="superscript"/>
        </w:rPr>
        <w:t>крП</w:t>
      </w:r>
      <w:proofErr w:type="spellEnd"/>
      <w:r>
        <w:rPr>
          <w:rFonts w:ascii="Arial" w:hAnsi="Arial" w:cs="Arial"/>
          <w:sz w:val="20"/>
        </w:rPr>
        <w:t xml:space="preserve"> меньше критерия выравнивания бюджетной обеспеченности, установленного решением о бюджете муниципального района на текущий финансовый год, значение показателя </w:t>
      </w:r>
      <w:proofErr w:type="spellStart"/>
      <w:r>
        <w:rPr>
          <w:rFonts w:ascii="Arial" w:hAnsi="Arial" w:cs="Arial"/>
          <w:sz w:val="20"/>
        </w:rPr>
        <w:t>БО</w:t>
      </w:r>
      <w:r>
        <w:rPr>
          <w:rFonts w:ascii="Arial" w:hAnsi="Arial" w:cs="Arial"/>
          <w:sz w:val="20"/>
          <w:vertAlign w:val="superscript"/>
        </w:rPr>
        <w:t>крП</w:t>
      </w:r>
      <w:proofErr w:type="spellEnd"/>
      <w:r>
        <w:rPr>
          <w:rFonts w:ascii="Arial" w:hAnsi="Arial" w:cs="Arial"/>
          <w:sz w:val="20"/>
        </w:rPr>
        <w:t xml:space="preserve"> принимается равным установленному значению критерия выравнивания бюджетной обеспеченности на текущий финансовый год.</w:t>
      </w:r>
    </w:p>
    <w:p w:rsidR="00175A30" w:rsidRDefault="00175A30">
      <w:pPr>
        <w:spacing w:after="1" w:line="200" w:lineRule="auto"/>
        <w:jc w:val="both"/>
      </w:pPr>
      <w:r>
        <w:rPr>
          <w:rFonts w:ascii="Arial" w:hAnsi="Arial" w:cs="Arial"/>
          <w:sz w:val="20"/>
        </w:rPr>
        <w:t xml:space="preserve">(абзац введен </w:t>
      </w:r>
      <w:hyperlink r:id="rId6">
        <w:r>
          <w:rPr>
            <w:rFonts w:ascii="Arial" w:hAnsi="Arial" w:cs="Arial"/>
            <w:color w:val="0000FF"/>
            <w:sz w:val="20"/>
          </w:rPr>
          <w:t>Законом</w:t>
        </w:r>
      </w:hyperlink>
      <w:r>
        <w:rPr>
          <w:rFonts w:ascii="Arial" w:hAnsi="Arial" w:cs="Arial"/>
          <w:sz w:val="20"/>
        </w:rPr>
        <w:t xml:space="preserve"> Республики Алтай от 09.10.2020 N 60-РЗ)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jc w:val="center"/>
        <w:outlineLvl w:val="1"/>
      </w:pPr>
      <w:bookmarkStart w:id="2" w:name="P55"/>
      <w:bookmarkEnd w:id="2"/>
      <w:r>
        <w:rPr>
          <w:rFonts w:ascii="Arial" w:hAnsi="Arial" w:cs="Arial"/>
          <w:b/>
          <w:sz w:val="20"/>
        </w:rPr>
        <w:t>2. Расчет уровня бюджетной обеспеченности n-го поселения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rFonts w:ascii="Arial" w:hAnsi="Arial" w:cs="Arial"/>
          <w:sz w:val="20"/>
        </w:rPr>
        <w:t>Уровень бюджетной обеспеченности n-го поселения (</w:t>
      </w:r>
      <w:proofErr w:type="spellStart"/>
      <w:r>
        <w:rPr>
          <w:rFonts w:ascii="Arial" w:hAnsi="Arial" w:cs="Arial"/>
          <w:sz w:val="20"/>
        </w:rPr>
        <w:t>БО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>) рассчитывается по следующей формуле: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proofErr w:type="spellStart"/>
      <w:r>
        <w:rPr>
          <w:rFonts w:ascii="Arial" w:hAnsi="Arial" w:cs="Arial"/>
          <w:sz w:val="20"/>
        </w:rPr>
        <w:t>БО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 = </w:t>
      </w:r>
      <w:proofErr w:type="spellStart"/>
      <w:r>
        <w:rPr>
          <w:rFonts w:ascii="Arial" w:hAnsi="Arial" w:cs="Arial"/>
          <w:sz w:val="20"/>
        </w:rPr>
        <w:t>ИНП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 / </w:t>
      </w:r>
      <w:proofErr w:type="spellStart"/>
      <w:r>
        <w:rPr>
          <w:rFonts w:ascii="Arial" w:hAnsi="Arial" w:cs="Arial"/>
          <w:sz w:val="20"/>
        </w:rPr>
        <w:t>ИБР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>, где: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1) </w:t>
      </w:r>
      <w:proofErr w:type="spellStart"/>
      <w:r>
        <w:rPr>
          <w:rFonts w:ascii="Arial" w:hAnsi="Arial" w:cs="Arial"/>
          <w:sz w:val="20"/>
        </w:rPr>
        <w:t>ИНП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 - индекс налогового потенциала n-го поселения, рассчитанный в соответствии с </w:t>
      </w:r>
      <w:hyperlink w:anchor="P64">
        <w:r>
          <w:rPr>
            <w:rFonts w:ascii="Arial" w:hAnsi="Arial" w:cs="Arial"/>
            <w:color w:val="0000FF"/>
            <w:sz w:val="20"/>
          </w:rPr>
          <w:t>разделом 3</w:t>
        </w:r>
      </w:hyperlink>
      <w:r>
        <w:rPr>
          <w:rFonts w:ascii="Arial" w:hAnsi="Arial" w:cs="Arial"/>
          <w:sz w:val="20"/>
        </w:rPr>
        <w:t xml:space="preserve"> настоящей Методики;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2) </w:t>
      </w:r>
      <w:proofErr w:type="spellStart"/>
      <w:r>
        <w:rPr>
          <w:rFonts w:ascii="Arial" w:hAnsi="Arial" w:cs="Arial"/>
          <w:sz w:val="20"/>
        </w:rPr>
        <w:t>ИБР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 - индекс бюджетных расходов n-го поселения, рассчитанный в соответствии с </w:t>
      </w:r>
      <w:hyperlink w:anchor="P121">
        <w:r>
          <w:rPr>
            <w:rFonts w:ascii="Arial" w:hAnsi="Arial" w:cs="Arial"/>
            <w:color w:val="0000FF"/>
            <w:sz w:val="20"/>
          </w:rPr>
          <w:t>разделом 4</w:t>
        </w:r>
      </w:hyperlink>
      <w:r>
        <w:rPr>
          <w:rFonts w:ascii="Arial" w:hAnsi="Arial" w:cs="Arial"/>
          <w:sz w:val="20"/>
        </w:rPr>
        <w:t xml:space="preserve"> настоящей Методики.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jc w:val="center"/>
        <w:outlineLvl w:val="1"/>
      </w:pPr>
      <w:bookmarkStart w:id="3" w:name="P64"/>
      <w:bookmarkEnd w:id="3"/>
      <w:r>
        <w:rPr>
          <w:rFonts w:ascii="Arial" w:hAnsi="Arial" w:cs="Arial"/>
          <w:b/>
          <w:sz w:val="20"/>
        </w:rPr>
        <w:t>3. Расчет индекса налогового потенциала n-го поселения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rFonts w:ascii="Arial" w:hAnsi="Arial" w:cs="Arial"/>
          <w:sz w:val="20"/>
        </w:rPr>
        <w:t>1. Индекс налогового потенциала n-го поселения (</w:t>
      </w:r>
      <w:proofErr w:type="spellStart"/>
      <w:r>
        <w:rPr>
          <w:rFonts w:ascii="Arial" w:hAnsi="Arial" w:cs="Arial"/>
          <w:sz w:val="20"/>
        </w:rPr>
        <w:t>ИНП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>) рассчитывается по следующей формуле: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proofErr w:type="spellStart"/>
      <w:r>
        <w:rPr>
          <w:rFonts w:ascii="Arial" w:hAnsi="Arial" w:cs="Arial"/>
          <w:sz w:val="20"/>
        </w:rPr>
        <w:t>ИНП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 = (</w:t>
      </w:r>
      <w:proofErr w:type="spellStart"/>
      <w:r>
        <w:rPr>
          <w:rFonts w:ascii="Arial" w:hAnsi="Arial" w:cs="Arial"/>
          <w:sz w:val="20"/>
        </w:rPr>
        <w:t>НП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 / </w:t>
      </w:r>
      <w:proofErr w:type="spellStart"/>
      <w:r>
        <w:rPr>
          <w:rFonts w:ascii="Arial" w:hAnsi="Arial" w:cs="Arial"/>
          <w:sz w:val="20"/>
        </w:rPr>
        <w:t>Н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>) / (НП</w:t>
      </w:r>
      <w:r>
        <w:rPr>
          <w:rFonts w:ascii="Arial" w:hAnsi="Arial" w:cs="Arial"/>
          <w:sz w:val="20"/>
          <w:vertAlign w:val="superscript"/>
        </w:rPr>
        <w:t>П</w:t>
      </w:r>
      <w:r>
        <w:rPr>
          <w:rFonts w:ascii="Arial" w:hAnsi="Arial" w:cs="Arial"/>
          <w:sz w:val="20"/>
        </w:rPr>
        <w:t xml:space="preserve"> / Н</w:t>
      </w:r>
      <w:r>
        <w:rPr>
          <w:rFonts w:ascii="Arial" w:hAnsi="Arial" w:cs="Arial"/>
          <w:sz w:val="20"/>
          <w:vertAlign w:val="superscript"/>
        </w:rPr>
        <w:t>П</w:t>
      </w:r>
      <w:r>
        <w:rPr>
          <w:rFonts w:ascii="Arial" w:hAnsi="Arial" w:cs="Arial"/>
          <w:sz w:val="20"/>
        </w:rPr>
        <w:t>), где: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1) </w:t>
      </w:r>
      <w:proofErr w:type="spellStart"/>
      <w:r>
        <w:rPr>
          <w:rFonts w:ascii="Arial" w:hAnsi="Arial" w:cs="Arial"/>
          <w:sz w:val="20"/>
        </w:rPr>
        <w:t>НП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 - налоговый потенциал n-го поселения, рассчитанный в соответствии с </w:t>
      </w:r>
      <w:hyperlink w:anchor="P74">
        <w:r>
          <w:rPr>
            <w:rFonts w:ascii="Arial" w:hAnsi="Arial" w:cs="Arial"/>
            <w:color w:val="0000FF"/>
            <w:sz w:val="20"/>
          </w:rPr>
          <w:t>пунктом 2</w:t>
        </w:r>
      </w:hyperlink>
      <w:r>
        <w:rPr>
          <w:rFonts w:ascii="Arial" w:hAnsi="Arial" w:cs="Arial"/>
          <w:sz w:val="20"/>
        </w:rPr>
        <w:t xml:space="preserve"> настоящего раздела;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2) </w:t>
      </w:r>
      <w:proofErr w:type="spellStart"/>
      <w:r>
        <w:rPr>
          <w:rFonts w:ascii="Arial" w:hAnsi="Arial" w:cs="Arial"/>
          <w:sz w:val="20"/>
        </w:rPr>
        <w:t>Н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 - численность постоянного населения в n-м поселении;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3) НП</w:t>
      </w:r>
      <w:r>
        <w:rPr>
          <w:rFonts w:ascii="Arial" w:hAnsi="Arial" w:cs="Arial"/>
          <w:sz w:val="20"/>
          <w:vertAlign w:val="superscript"/>
        </w:rPr>
        <w:t>П</w:t>
      </w:r>
      <w:r>
        <w:rPr>
          <w:rFonts w:ascii="Arial" w:hAnsi="Arial" w:cs="Arial"/>
          <w:sz w:val="20"/>
        </w:rPr>
        <w:t xml:space="preserve"> - суммарный налоговый потенциал поселений, входящих в состав муниципального района;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4) Н</w:t>
      </w:r>
      <w:r>
        <w:rPr>
          <w:rFonts w:ascii="Arial" w:hAnsi="Arial" w:cs="Arial"/>
          <w:sz w:val="20"/>
          <w:vertAlign w:val="superscript"/>
        </w:rPr>
        <w:t>П</w:t>
      </w:r>
      <w:r>
        <w:rPr>
          <w:rFonts w:ascii="Arial" w:hAnsi="Arial" w:cs="Arial"/>
          <w:sz w:val="20"/>
        </w:rPr>
        <w:t xml:space="preserve"> - численность постоянного населения в поселениях, входящих в состав муниципального района.</w:t>
      </w:r>
    </w:p>
    <w:p w:rsidR="00175A30" w:rsidRDefault="00175A30">
      <w:pPr>
        <w:spacing w:before="200" w:after="1" w:line="200" w:lineRule="auto"/>
        <w:ind w:firstLine="540"/>
        <w:jc w:val="both"/>
      </w:pPr>
      <w:bookmarkStart w:id="4" w:name="P74"/>
      <w:bookmarkEnd w:id="4"/>
      <w:r>
        <w:rPr>
          <w:rFonts w:ascii="Arial" w:hAnsi="Arial" w:cs="Arial"/>
          <w:sz w:val="20"/>
        </w:rPr>
        <w:t>2. Расчет налогового потенциала n-го поселения производится в разрезе отдельных видов налогов, исходя из показателей уровня экономического развития (базы налогообложения) поселения, прогноза поступлений налогов в бюджеты поселений, входящих в состав муниципального района (</w:t>
      </w:r>
      <w:proofErr w:type="spellStart"/>
      <w:r>
        <w:rPr>
          <w:rFonts w:ascii="Arial" w:hAnsi="Arial" w:cs="Arial"/>
          <w:sz w:val="20"/>
        </w:rPr>
        <w:t>НП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>), по следующей формуле: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2867025" cy="228600"/>
            <wp:effectExtent l="0" t="0" r="0" b="0"/>
            <wp:docPr id="3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>, где: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1) </w:t>
      </w:r>
      <w:r>
        <w:rPr>
          <w:noProof/>
          <w:position w:val="-5"/>
        </w:rPr>
        <w:drawing>
          <wp:inline distT="0" distB="0" distL="0" distR="0">
            <wp:extent cx="600075" cy="200025"/>
            <wp:effectExtent l="0" t="0" r="0" b="0"/>
            <wp:docPr id="3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- налоговый потенциал n-го поселения по налогу на доходы физических лиц;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2) </w:t>
      </w:r>
      <w:r>
        <w:rPr>
          <w:noProof/>
          <w:position w:val="-5"/>
        </w:rPr>
        <w:drawing>
          <wp:inline distT="0" distB="0" distL="0" distR="0">
            <wp:extent cx="581025" cy="200025"/>
            <wp:effectExtent l="0" t="0" r="0" b="0"/>
            <wp:docPr id="3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- налоговый потенциал n-го поселения по единому сельскохозяйственному налогу;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3) </w:t>
      </w:r>
      <w:r>
        <w:rPr>
          <w:noProof/>
          <w:position w:val="-5"/>
        </w:rPr>
        <w:drawing>
          <wp:inline distT="0" distB="0" distL="0" distR="0">
            <wp:extent cx="485775" cy="200025"/>
            <wp:effectExtent l="0" t="0" r="0" b="0"/>
            <wp:docPr id="3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- налоговый потенциал n-го поселения по местным налогам (раздельно по видам местных налогов);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4) </w:t>
      </w:r>
      <w:r>
        <w:rPr>
          <w:noProof/>
          <w:position w:val="-5"/>
        </w:rPr>
        <w:drawing>
          <wp:inline distT="0" distB="0" distL="0" distR="0">
            <wp:extent cx="457200" cy="200025"/>
            <wp:effectExtent l="0" t="0" r="0" b="0"/>
            <wp:docPr id="3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- налоговый потенциал n-го поселения по государственной пошлине.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lastRenderedPageBreak/>
        <w:t xml:space="preserve">В случае, если муниципальным правовым актом представительного органа муниципального района установлены единые для всех поселений муниципального района нормативы отчислений в бюджеты поселений от федеральных налогов и сборов, в том числе налогов, предусмотренных специальными налоговыми режимами, региональных и (или) местных налогов, подлежащих зачислению в соответствии с Бюджетным </w:t>
      </w:r>
      <w:hyperlink r:id="rId12">
        <w:r>
          <w:rPr>
            <w:rFonts w:ascii="Arial" w:hAnsi="Arial" w:cs="Arial"/>
            <w:color w:val="0000FF"/>
            <w:sz w:val="20"/>
          </w:rPr>
          <w:t>кодексом</w:t>
        </w:r>
      </w:hyperlink>
      <w:r>
        <w:rPr>
          <w:rFonts w:ascii="Arial" w:hAnsi="Arial" w:cs="Arial"/>
          <w:sz w:val="20"/>
        </w:rPr>
        <w:t xml:space="preserve"> Российской Федерации и (или) законом Республики Алтай в бюджет муниципального района, то налоговый потенциал n-го поселения рассчитывается с учетом налогов, по которым установлены единые нормативы отчислений в бюджеты поселений по формуле:</w:t>
      </w:r>
    </w:p>
    <w:p w:rsidR="00175A30" w:rsidRDefault="00175A30">
      <w:pPr>
        <w:spacing w:after="1" w:line="200" w:lineRule="auto"/>
        <w:jc w:val="both"/>
      </w:pPr>
      <w:r>
        <w:rPr>
          <w:rFonts w:ascii="Arial" w:hAnsi="Arial" w:cs="Arial"/>
          <w:sz w:val="20"/>
        </w:rPr>
        <w:t xml:space="preserve">(в ред. </w:t>
      </w:r>
      <w:hyperlink r:id="rId13">
        <w:r>
          <w:rPr>
            <w:rFonts w:ascii="Arial" w:hAnsi="Arial" w:cs="Arial"/>
            <w:color w:val="0000FF"/>
            <w:sz w:val="20"/>
          </w:rPr>
          <w:t>Закона</w:t>
        </w:r>
      </w:hyperlink>
      <w:r>
        <w:rPr>
          <w:rFonts w:ascii="Arial" w:hAnsi="Arial" w:cs="Arial"/>
          <w:sz w:val="20"/>
        </w:rPr>
        <w:t xml:space="preserve"> Республики Алтай от 09.10.2020 N 60-РЗ)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noProof/>
          <w:position w:val="-26"/>
        </w:rPr>
        <w:drawing>
          <wp:inline distT="0" distB="0" distL="0" distR="0">
            <wp:extent cx="2505075" cy="457200"/>
            <wp:effectExtent l="0" t="0" r="0" b="0"/>
            <wp:docPr id="3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>, где: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1) </w:t>
      </w:r>
      <w:r>
        <w:rPr>
          <w:noProof/>
          <w:position w:val="-5"/>
        </w:rPr>
        <w:drawing>
          <wp:inline distT="0" distB="0" distL="0" distR="0">
            <wp:extent cx="523875" cy="200025"/>
            <wp:effectExtent l="0" t="0" r="0" b="0"/>
            <wp:docPr id="4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- налоговый потенциал n-го поселения по налогам на совокупный доход (раздельно по налогу, взимаемому в связи с применением упрощенной системы налогообложения, единому налогу на вмененный доход для отдельных видов деятельности, единому сельскохозяйственному налогу и налогу, взимаемому в связи с применением патентной системы налогообложения);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2) </w:t>
      </w:r>
      <w:r>
        <w:rPr>
          <w:noProof/>
          <w:position w:val="-5"/>
        </w:rPr>
        <w:drawing>
          <wp:inline distT="0" distB="0" distL="0" distR="0">
            <wp:extent cx="533400" cy="200025"/>
            <wp:effectExtent l="0" t="0" r="0" b="0"/>
            <wp:docPr id="4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- налоговый потенциал n-го поселения по налогу на имущество организаций;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3) </w:t>
      </w:r>
      <w:r>
        <w:rPr>
          <w:noProof/>
          <w:position w:val="-5"/>
        </w:rPr>
        <w:drawing>
          <wp:inline distT="0" distB="0" distL="0" distR="0">
            <wp:extent cx="600075" cy="200025"/>
            <wp:effectExtent l="0" t="0" r="0" b="0"/>
            <wp:docPr id="4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- налоговый потенциал n-го поселения по налогу на добычу полезных ископаемых (раздельно по налогу на добычу общераспространенных полезных ископаемых и налогу на добычу прочих полезных ископаемых);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4) </w:t>
      </w:r>
      <w:r>
        <w:rPr>
          <w:noProof/>
          <w:position w:val="-5"/>
        </w:rPr>
        <w:drawing>
          <wp:inline distT="0" distB="0" distL="0" distR="0">
            <wp:extent cx="495300" cy="200025"/>
            <wp:effectExtent l="0" t="0" r="0" b="0"/>
            <wp:docPr id="4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- налоговый потенциал n-го поселения по сбору за пользование объектами животного мира.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3. Налоговый потенциал n-го поселения (</w:t>
      </w:r>
      <w:proofErr w:type="spellStart"/>
      <w:r>
        <w:rPr>
          <w:rFonts w:ascii="Arial" w:hAnsi="Arial" w:cs="Arial"/>
          <w:sz w:val="20"/>
        </w:rPr>
        <w:t>НП</w:t>
      </w:r>
      <w:r>
        <w:rPr>
          <w:rFonts w:ascii="Arial" w:hAnsi="Arial" w:cs="Arial"/>
          <w:sz w:val="20"/>
          <w:vertAlign w:val="subscript"/>
        </w:rPr>
        <w:t>ni</w:t>
      </w:r>
      <w:proofErr w:type="spellEnd"/>
      <w:r>
        <w:rPr>
          <w:rFonts w:ascii="Arial" w:hAnsi="Arial" w:cs="Arial"/>
          <w:sz w:val="20"/>
        </w:rPr>
        <w:t>) по налогу на доходы физических лиц, налогу, взимаемому в связи с применением упрощенной системы налогообложения, единому налогу на вмененный доход для отдельных видов деятельности, единому сельскохозяйственному налогу, налогу, взимаемому в связи с применением патентной системы налогообложения, земельному налогу, налогу на имущество физических лиц, налогу на имущество организаций, налогу на добычу полезных ископаемых рассчитывается по следующей формуле: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proofErr w:type="spellStart"/>
      <w:r>
        <w:rPr>
          <w:rFonts w:ascii="Arial" w:hAnsi="Arial" w:cs="Arial"/>
          <w:sz w:val="20"/>
        </w:rPr>
        <w:t>НП</w:t>
      </w:r>
      <w:r>
        <w:rPr>
          <w:rFonts w:ascii="Arial" w:hAnsi="Arial" w:cs="Arial"/>
          <w:sz w:val="20"/>
          <w:vertAlign w:val="subscript"/>
        </w:rPr>
        <w:t>ni</w:t>
      </w:r>
      <w:proofErr w:type="spellEnd"/>
      <w:r>
        <w:rPr>
          <w:rFonts w:ascii="Arial" w:hAnsi="Arial" w:cs="Arial"/>
          <w:sz w:val="20"/>
        </w:rPr>
        <w:t xml:space="preserve"> = </w:t>
      </w:r>
      <w:proofErr w:type="spellStart"/>
      <w:r>
        <w:rPr>
          <w:rFonts w:ascii="Arial" w:hAnsi="Arial" w:cs="Arial"/>
          <w:sz w:val="20"/>
        </w:rPr>
        <w:t>ПНД</w:t>
      </w:r>
      <w:r>
        <w:rPr>
          <w:rFonts w:ascii="Arial" w:hAnsi="Arial" w:cs="Arial"/>
          <w:sz w:val="20"/>
          <w:vertAlign w:val="subscript"/>
        </w:rPr>
        <w:t>i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x</w:t>
      </w:r>
      <w:proofErr w:type="spellEnd"/>
      <w:r>
        <w:rPr>
          <w:rFonts w:ascii="Arial" w:hAnsi="Arial" w:cs="Arial"/>
          <w:sz w:val="20"/>
        </w:rPr>
        <w:t xml:space="preserve"> (</w:t>
      </w:r>
      <w:proofErr w:type="spellStart"/>
      <w:r>
        <w:rPr>
          <w:rFonts w:ascii="Arial" w:hAnsi="Arial" w:cs="Arial"/>
          <w:sz w:val="20"/>
        </w:rPr>
        <w:t>БН</w:t>
      </w:r>
      <w:r>
        <w:rPr>
          <w:rFonts w:ascii="Arial" w:hAnsi="Arial" w:cs="Arial"/>
          <w:sz w:val="20"/>
          <w:vertAlign w:val="subscript"/>
        </w:rPr>
        <w:t>ni</w:t>
      </w:r>
      <w:proofErr w:type="spellEnd"/>
      <w:r>
        <w:rPr>
          <w:rFonts w:ascii="Arial" w:hAnsi="Arial" w:cs="Arial"/>
          <w:sz w:val="20"/>
        </w:rPr>
        <w:t xml:space="preserve"> / SUM </w:t>
      </w:r>
      <w:proofErr w:type="spellStart"/>
      <w:r>
        <w:rPr>
          <w:rFonts w:ascii="Arial" w:hAnsi="Arial" w:cs="Arial"/>
          <w:sz w:val="20"/>
        </w:rPr>
        <w:t>БН</w:t>
      </w:r>
      <w:r>
        <w:rPr>
          <w:rFonts w:ascii="Arial" w:hAnsi="Arial" w:cs="Arial"/>
          <w:sz w:val="20"/>
          <w:vertAlign w:val="subscript"/>
        </w:rPr>
        <w:t>i</w:t>
      </w:r>
      <w:proofErr w:type="spellEnd"/>
      <w:r>
        <w:rPr>
          <w:rFonts w:ascii="Arial" w:hAnsi="Arial" w:cs="Arial"/>
          <w:sz w:val="20"/>
        </w:rPr>
        <w:t>), где: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1) </w:t>
      </w:r>
      <w:proofErr w:type="spellStart"/>
      <w:r>
        <w:rPr>
          <w:rFonts w:ascii="Arial" w:hAnsi="Arial" w:cs="Arial"/>
          <w:sz w:val="20"/>
        </w:rPr>
        <w:t>ПНД</w:t>
      </w:r>
      <w:r>
        <w:rPr>
          <w:rFonts w:ascii="Arial" w:hAnsi="Arial" w:cs="Arial"/>
          <w:sz w:val="20"/>
          <w:vertAlign w:val="subscript"/>
        </w:rPr>
        <w:t>i</w:t>
      </w:r>
      <w:proofErr w:type="spellEnd"/>
      <w:r>
        <w:rPr>
          <w:rFonts w:ascii="Arial" w:hAnsi="Arial" w:cs="Arial"/>
          <w:sz w:val="20"/>
        </w:rPr>
        <w:t xml:space="preserve"> прогноз поступления доходов в бюджеты поселений, входящих в состав муниципального района, по </w:t>
      </w:r>
      <w:proofErr w:type="spellStart"/>
      <w:r>
        <w:rPr>
          <w:rFonts w:ascii="Arial" w:hAnsi="Arial" w:cs="Arial"/>
          <w:sz w:val="20"/>
        </w:rPr>
        <w:t>i-му</w:t>
      </w:r>
      <w:proofErr w:type="spellEnd"/>
      <w:r>
        <w:rPr>
          <w:rFonts w:ascii="Arial" w:hAnsi="Arial" w:cs="Arial"/>
          <w:sz w:val="20"/>
        </w:rPr>
        <w:t xml:space="preserve"> налогу (по налогу на доходы физических лиц, налогу, взимаемому в связи с применением упрощенной системы налогообложения, единому налогу на вмененный доход для отдельных видов деятельности, единому сельскохозяйственному налогу, налогу, взимаемому в связи с применением патентной системы налогообложения, земельному налогу, налогу на имущество физических лиц, налогу на имущество организаций, налогу на добычу полезных ископаемых);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2) </w:t>
      </w:r>
      <w:proofErr w:type="spellStart"/>
      <w:r>
        <w:rPr>
          <w:rFonts w:ascii="Arial" w:hAnsi="Arial" w:cs="Arial"/>
          <w:sz w:val="20"/>
        </w:rPr>
        <w:t>БН</w:t>
      </w:r>
      <w:r>
        <w:rPr>
          <w:rFonts w:ascii="Arial" w:hAnsi="Arial" w:cs="Arial"/>
          <w:sz w:val="20"/>
          <w:vertAlign w:val="subscript"/>
        </w:rPr>
        <w:t>ni</w:t>
      </w:r>
      <w:proofErr w:type="spellEnd"/>
      <w:r>
        <w:rPr>
          <w:rFonts w:ascii="Arial" w:hAnsi="Arial" w:cs="Arial"/>
          <w:sz w:val="20"/>
        </w:rPr>
        <w:t xml:space="preserve"> - база налогообложения n-го поселения по </w:t>
      </w:r>
      <w:proofErr w:type="spellStart"/>
      <w:r>
        <w:rPr>
          <w:rFonts w:ascii="Arial" w:hAnsi="Arial" w:cs="Arial"/>
          <w:sz w:val="20"/>
        </w:rPr>
        <w:t>i-му</w:t>
      </w:r>
      <w:proofErr w:type="spellEnd"/>
      <w:r>
        <w:rPr>
          <w:rFonts w:ascii="Arial" w:hAnsi="Arial" w:cs="Arial"/>
          <w:sz w:val="20"/>
        </w:rPr>
        <w:t xml:space="preserve"> налогу: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по налогу на доходы физических лиц - фонд начисленной заработной платы;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по налогу, взимаемому в связи с применением упрощенной системы налогообложения, - денежное выражение доходов, денежное выражение доходов, уменьшенных на величину расходов;</w:t>
      </w:r>
    </w:p>
    <w:p w:rsidR="00175A30" w:rsidRDefault="00175A30">
      <w:pPr>
        <w:spacing w:after="1" w:line="200" w:lineRule="auto"/>
        <w:jc w:val="both"/>
      </w:pPr>
      <w:r>
        <w:rPr>
          <w:rFonts w:ascii="Arial" w:hAnsi="Arial" w:cs="Arial"/>
          <w:sz w:val="20"/>
        </w:rPr>
        <w:t xml:space="preserve">(в ред. </w:t>
      </w:r>
      <w:hyperlink r:id="rId19">
        <w:r>
          <w:rPr>
            <w:rFonts w:ascii="Arial" w:hAnsi="Arial" w:cs="Arial"/>
            <w:color w:val="0000FF"/>
            <w:sz w:val="20"/>
          </w:rPr>
          <w:t>Закона</w:t>
        </w:r>
      </w:hyperlink>
      <w:r>
        <w:rPr>
          <w:rFonts w:ascii="Arial" w:hAnsi="Arial" w:cs="Arial"/>
          <w:sz w:val="20"/>
        </w:rPr>
        <w:t xml:space="preserve"> Республики Алтай от 09.10.2020 N 60-РЗ)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по единому налогу на вмененный доход для отдельных видов деятельности - величина вмененного дохода;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по единому сельскохозяйственному налогу - денежное выражение доходов, уменьшенных на величину расходов;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по налогу, взимаемому в связи с применением патентной системы налогообложения, - денежное выражение потенциально возможного к получению индивидуальным предпринимателем годового дохода по виду предпринимательской деятельности, в отношении которого применяется патентная система налогообложения;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по земельному налогу - кадастровая стоимость земельных участков, признаваемых объектом налогообложения;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по налогу на имущество физических лиц - инвентаризационная стоимость имущества, признаваемого объектом налогообложения, кадастровая стоимость имущества, признаваемого объектом налогообложения;</w:t>
      </w:r>
    </w:p>
    <w:p w:rsidR="00175A30" w:rsidRDefault="00175A30">
      <w:pPr>
        <w:spacing w:after="1" w:line="200" w:lineRule="auto"/>
        <w:jc w:val="both"/>
      </w:pPr>
      <w:r>
        <w:rPr>
          <w:rFonts w:ascii="Arial" w:hAnsi="Arial" w:cs="Arial"/>
          <w:sz w:val="20"/>
        </w:rPr>
        <w:t xml:space="preserve">(в ред. </w:t>
      </w:r>
      <w:hyperlink r:id="rId20">
        <w:r>
          <w:rPr>
            <w:rFonts w:ascii="Arial" w:hAnsi="Arial" w:cs="Arial"/>
            <w:color w:val="0000FF"/>
            <w:sz w:val="20"/>
          </w:rPr>
          <w:t>Закона</w:t>
        </w:r>
      </w:hyperlink>
      <w:r>
        <w:rPr>
          <w:rFonts w:ascii="Arial" w:hAnsi="Arial" w:cs="Arial"/>
          <w:sz w:val="20"/>
        </w:rPr>
        <w:t xml:space="preserve"> Республики Алтай от 09.10.2020 N 60-РЗ)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lastRenderedPageBreak/>
        <w:t>по налогу на имущество организаций - среднегодовая стоимость имущества, признаваемого объектом налогообложения, кадастровая стоимость имущества, признаваемого объектом налогообложения;</w:t>
      </w:r>
    </w:p>
    <w:p w:rsidR="00175A30" w:rsidRDefault="00175A30">
      <w:pPr>
        <w:spacing w:after="1" w:line="200" w:lineRule="auto"/>
        <w:jc w:val="both"/>
      </w:pPr>
      <w:r>
        <w:rPr>
          <w:rFonts w:ascii="Arial" w:hAnsi="Arial" w:cs="Arial"/>
          <w:sz w:val="20"/>
        </w:rPr>
        <w:t xml:space="preserve">(в ред. </w:t>
      </w:r>
      <w:hyperlink r:id="rId21">
        <w:r>
          <w:rPr>
            <w:rFonts w:ascii="Arial" w:hAnsi="Arial" w:cs="Arial"/>
            <w:color w:val="0000FF"/>
            <w:sz w:val="20"/>
          </w:rPr>
          <w:t>Закона</w:t>
        </w:r>
      </w:hyperlink>
      <w:r>
        <w:rPr>
          <w:rFonts w:ascii="Arial" w:hAnsi="Arial" w:cs="Arial"/>
          <w:sz w:val="20"/>
        </w:rPr>
        <w:t xml:space="preserve"> Республики Алтай от 09.10.2020 N 60-РЗ)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по налогу на добычу полезных ископаемых - стоимость добытых полезных ископаемых;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3) SUM </w:t>
      </w:r>
      <w:proofErr w:type="spellStart"/>
      <w:r>
        <w:rPr>
          <w:rFonts w:ascii="Arial" w:hAnsi="Arial" w:cs="Arial"/>
          <w:sz w:val="20"/>
        </w:rPr>
        <w:t>БН</w:t>
      </w:r>
      <w:r>
        <w:rPr>
          <w:rFonts w:ascii="Arial" w:hAnsi="Arial" w:cs="Arial"/>
          <w:sz w:val="20"/>
          <w:vertAlign w:val="subscript"/>
        </w:rPr>
        <w:t>i</w:t>
      </w:r>
      <w:proofErr w:type="spellEnd"/>
      <w:r>
        <w:rPr>
          <w:rFonts w:ascii="Arial" w:hAnsi="Arial" w:cs="Arial"/>
          <w:sz w:val="20"/>
        </w:rPr>
        <w:t xml:space="preserve"> суммарная база налогообложения по </w:t>
      </w:r>
      <w:proofErr w:type="spellStart"/>
      <w:r>
        <w:rPr>
          <w:rFonts w:ascii="Arial" w:hAnsi="Arial" w:cs="Arial"/>
          <w:sz w:val="20"/>
        </w:rPr>
        <w:t>i-му</w:t>
      </w:r>
      <w:proofErr w:type="spellEnd"/>
      <w:r>
        <w:rPr>
          <w:rFonts w:ascii="Arial" w:hAnsi="Arial" w:cs="Arial"/>
          <w:sz w:val="20"/>
        </w:rPr>
        <w:t xml:space="preserve"> налогу поселений, входящих в состав муниципального района.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В случае, если темп роста показателя, характеризующего базу налогообложения n-го поселения по </w:t>
      </w:r>
      <w:proofErr w:type="spellStart"/>
      <w:r>
        <w:rPr>
          <w:rFonts w:ascii="Arial" w:hAnsi="Arial" w:cs="Arial"/>
          <w:sz w:val="20"/>
        </w:rPr>
        <w:t>i-му</w:t>
      </w:r>
      <w:proofErr w:type="spellEnd"/>
      <w:r>
        <w:rPr>
          <w:rFonts w:ascii="Arial" w:hAnsi="Arial" w:cs="Arial"/>
          <w:sz w:val="20"/>
        </w:rPr>
        <w:t xml:space="preserve"> налогу (за исключением единого налога на вмененный доход для отдельных видов деятельности, налога на имущество физических лиц, земельного налога, взимаемого с физических лиц, налога на добычу прочих полезных ископаемых, сбора за пользование объектами животного мира и государственной пошлины), превышает показатель, сложившийся в среднем по поселениям, входящим в состав муниципального района, то показатель базы налогообложения по </w:t>
      </w:r>
      <w:proofErr w:type="spellStart"/>
      <w:r>
        <w:rPr>
          <w:rFonts w:ascii="Arial" w:hAnsi="Arial" w:cs="Arial"/>
          <w:sz w:val="20"/>
        </w:rPr>
        <w:t>n-му</w:t>
      </w:r>
      <w:proofErr w:type="spellEnd"/>
      <w:r>
        <w:rPr>
          <w:rFonts w:ascii="Arial" w:hAnsi="Arial" w:cs="Arial"/>
          <w:sz w:val="20"/>
        </w:rPr>
        <w:t xml:space="preserve"> поселению принимается на уровне среднего показателя, сложившегося в целом по поселениям, входящим в состав муниципального района.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В отношении единого налога на вмененный доход для отдельных видов деятельности база налогообложения формируется исходя из показателя базы налогообложения, приходящегося на одного налогоплательщика, в среднем по поселению. В случае, если показатель базы налогообложения, приходящийся на одного налогоплательщика n-го поселения, ниже соответствующего показателя, сложившегося в среднем по поселениям, входящим в состав муниципального района, то показатель базы налогообложения по </w:t>
      </w:r>
      <w:proofErr w:type="spellStart"/>
      <w:r>
        <w:rPr>
          <w:rFonts w:ascii="Arial" w:hAnsi="Arial" w:cs="Arial"/>
          <w:sz w:val="20"/>
        </w:rPr>
        <w:t>n-му</w:t>
      </w:r>
      <w:proofErr w:type="spellEnd"/>
      <w:r>
        <w:rPr>
          <w:rFonts w:ascii="Arial" w:hAnsi="Arial" w:cs="Arial"/>
          <w:sz w:val="20"/>
        </w:rPr>
        <w:t xml:space="preserve"> поселению доводится до среднего показателя, сложившегося в целом по поселениям, входящим в состав муниципального района.</w:t>
      </w:r>
    </w:p>
    <w:p w:rsidR="00175A30" w:rsidRDefault="00175A30">
      <w:pPr>
        <w:spacing w:after="1" w:line="200" w:lineRule="auto"/>
        <w:jc w:val="both"/>
      </w:pPr>
      <w:r>
        <w:rPr>
          <w:rFonts w:ascii="Arial" w:hAnsi="Arial" w:cs="Arial"/>
          <w:sz w:val="20"/>
        </w:rPr>
        <w:t xml:space="preserve">(в ред. </w:t>
      </w:r>
      <w:hyperlink r:id="rId22">
        <w:r>
          <w:rPr>
            <w:rFonts w:ascii="Arial" w:hAnsi="Arial" w:cs="Arial"/>
            <w:color w:val="0000FF"/>
            <w:sz w:val="20"/>
          </w:rPr>
          <w:t>Закона</w:t>
        </w:r>
      </w:hyperlink>
      <w:r>
        <w:rPr>
          <w:rFonts w:ascii="Arial" w:hAnsi="Arial" w:cs="Arial"/>
          <w:sz w:val="20"/>
        </w:rPr>
        <w:t xml:space="preserve"> Республики Алтай от 09.10.2020 N 60-РЗ)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Абзацы четвертый - шестой утратили силу. - </w:t>
      </w:r>
      <w:hyperlink r:id="rId23">
        <w:r>
          <w:rPr>
            <w:rFonts w:ascii="Arial" w:hAnsi="Arial" w:cs="Arial"/>
            <w:color w:val="0000FF"/>
            <w:sz w:val="20"/>
          </w:rPr>
          <w:t>Закон</w:t>
        </w:r>
      </w:hyperlink>
      <w:r>
        <w:rPr>
          <w:rFonts w:ascii="Arial" w:hAnsi="Arial" w:cs="Arial"/>
          <w:sz w:val="20"/>
        </w:rPr>
        <w:t xml:space="preserve"> Республики Алтай от 09.10.2020 N 60-РЗ.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4. Налоговый потенциального поселения (</w:t>
      </w:r>
      <w:proofErr w:type="spellStart"/>
      <w:r>
        <w:rPr>
          <w:rFonts w:ascii="Arial" w:hAnsi="Arial" w:cs="Arial"/>
          <w:sz w:val="20"/>
        </w:rPr>
        <w:t>НП</w:t>
      </w:r>
      <w:r>
        <w:rPr>
          <w:rFonts w:ascii="Arial" w:hAnsi="Arial" w:cs="Arial"/>
          <w:sz w:val="20"/>
          <w:vertAlign w:val="subscript"/>
        </w:rPr>
        <w:t>ni</w:t>
      </w:r>
      <w:proofErr w:type="spellEnd"/>
      <w:r>
        <w:rPr>
          <w:rFonts w:ascii="Arial" w:hAnsi="Arial" w:cs="Arial"/>
          <w:sz w:val="20"/>
        </w:rPr>
        <w:t>) по сбору за пользование объектами животного мира и государственной пошлине рассчитывается по следующей формуле: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proofErr w:type="spellStart"/>
      <w:r>
        <w:rPr>
          <w:rFonts w:ascii="Arial" w:hAnsi="Arial" w:cs="Arial"/>
          <w:sz w:val="20"/>
        </w:rPr>
        <w:t>ПН</w:t>
      </w:r>
      <w:r>
        <w:rPr>
          <w:rFonts w:ascii="Arial" w:hAnsi="Arial" w:cs="Arial"/>
          <w:sz w:val="20"/>
          <w:vertAlign w:val="subscript"/>
        </w:rPr>
        <w:t>ni</w:t>
      </w:r>
      <w:proofErr w:type="spellEnd"/>
      <w:r>
        <w:rPr>
          <w:rFonts w:ascii="Arial" w:hAnsi="Arial" w:cs="Arial"/>
          <w:sz w:val="20"/>
        </w:rPr>
        <w:t xml:space="preserve"> = </w:t>
      </w:r>
      <w:proofErr w:type="spellStart"/>
      <w:r>
        <w:rPr>
          <w:rFonts w:ascii="Arial" w:hAnsi="Arial" w:cs="Arial"/>
          <w:sz w:val="20"/>
        </w:rPr>
        <w:t>ПНД</w:t>
      </w:r>
      <w:r>
        <w:rPr>
          <w:rFonts w:ascii="Arial" w:hAnsi="Arial" w:cs="Arial"/>
          <w:sz w:val="20"/>
          <w:vertAlign w:val="subscript"/>
        </w:rPr>
        <w:t>ni</w:t>
      </w:r>
      <w:proofErr w:type="spellEnd"/>
      <w:r>
        <w:rPr>
          <w:rFonts w:ascii="Arial" w:hAnsi="Arial" w:cs="Arial"/>
          <w:sz w:val="20"/>
        </w:rPr>
        <w:t>, где: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ПНД - прогноз поступления доходов в бюджет n-го поселения по сбору за пользование объектами животного мира, государственной пошлине, определяемый исходя из ожидаемого поступления данных налогов в текущем финансовом году, с учетом сложившегося темпа роста налоговых поступлений по </w:t>
      </w:r>
      <w:proofErr w:type="spellStart"/>
      <w:r>
        <w:rPr>
          <w:rFonts w:ascii="Arial" w:hAnsi="Arial" w:cs="Arial"/>
          <w:sz w:val="20"/>
        </w:rPr>
        <w:t>n-му</w:t>
      </w:r>
      <w:proofErr w:type="spellEnd"/>
      <w:r>
        <w:rPr>
          <w:rFonts w:ascii="Arial" w:hAnsi="Arial" w:cs="Arial"/>
          <w:sz w:val="20"/>
        </w:rPr>
        <w:t xml:space="preserve"> поселению и изменений налогового законодательства.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Рассчитанные оценки налогового потенциала не являются планируемыми или рекомендуемыми показателями доходов бюджетов поселений и используются только для расчета индекса налогового потенциала и сопоставления бюджетной обеспеченности поселений в целях межбюджетного регулирования.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jc w:val="center"/>
        <w:outlineLvl w:val="1"/>
      </w:pPr>
      <w:bookmarkStart w:id="5" w:name="P121"/>
      <w:bookmarkEnd w:id="5"/>
      <w:r>
        <w:rPr>
          <w:rFonts w:ascii="Arial" w:hAnsi="Arial" w:cs="Arial"/>
          <w:b/>
          <w:sz w:val="20"/>
        </w:rPr>
        <w:t>4. Расчет индекса бюджетных расходов n-го поселения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rFonts w:ascii="Arial" w:hAnsi="Arial" w:cs="Arial"/>
          <w:sz w:val="20"/>
        </w:rPr>
        <w:t>1. Индекс бюджетных расходов n-го поселения (</w:t>
      </w:r>
      <w:proofErr w:type="spellStart"/>
      <w:r>
        <w:rPr>
          <w:rFonts w:ascii="Arial" w:hAnsi="Arial" w:cs="Arial"/>
          <w:sz w:val="20"/>
        </w:rPr>
        <w:t>ИБР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>) рассчитывается по следующей формуле: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3133725" cy="228600"/>
            <wp:effectExtent l="0" t="0" r="0" b="0"/>
            <wp:docPr id="4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>, где: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1) </w:t>
      </w:r>
      <w:r>
        <w:rPr>
          <w:noProof/>
          <w:position w:val="-5"/>
        </w:rPr>
        <w:drawing>
          <wp:inline distT="0" distB="0" distL="0" distR="0">
            <wp:extent cx="352425" cy="200025"/>
            <wp:effectExtent l="0" t="0" r="0" b="0"/>
            <wp:docPr id="4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- коэффициент цен n-го поселения, рассчитанный в соответствии с </w:t>
      </w:r>
      <w:hyperlink w:anchor="P132">
        <w:r>
          <w:rPr>
            <w:rFonts w:ascii="Arial" w:hAnsi="Arial" w:cs="Arial"/>
            <w:color w:val="0000FF"/>
            <w:sz w:val="20"/>
          </w:rPr>
          <w:t>пунктом 2</w:t>
        </w:r>
      </w:hyperlink>
      <w:r>
        <w:rPr>
          <w:rFonts w:ascii="Arial" w:hAnsi="Arial" w:cs="Arial"/>
          <w:sz w:val="20"/>
        </w:rPr>
        <w:t xml:space="preserve"> настоящего раздела;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2) </w:t>
      </w:r>
      <w:r>
        <w:rPr>
          <w:noProof/>
          <w:position w:val="-5"/>
        </w:rPr>
        <w:drawing>
          <wp:inline distT="0" distB="0" distL="0" distR="0">
            <wp:extent cx="342900" cy="200025"/>
            <wp:effectExtent l="0" t="0" r="0" b="0"/>
            <wp:docPr id="4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- коэффициент структуры потребителей муниципальных услуг в n-м поселении, рассчитанный в соответствии с </w:t>
      </w:r>
      <w:hyperlink w:anchor="P139">
        <w:r>
          <w:rPr>
            <w:rFonts w:ascii="Arial" w:hAnsi="Arial" w:cs="Arial"/>
            <w:color w:val="0000FF"/>
            <w:sz w:val="20"/>
          </w:rPr>
          <w:t>пунктом 3</w:t>
        </w:r>
      </w:hyperlink>
      <w:r>
        <w:rPr>
          <w:rFonts w:ascii="Arial" w:hAnsi="Arial" w:cs="Arial"/>
          <w:sz w:val="20"/>
        </w:rPr>
        <w:t xml:space="preserve"> настоящего раздела;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3) Н</w:t>
      </w:r>
      <w:r>
        <w:rPr>
          <w:rFonts w:ascii="Arial" w:hAnsi="Arial" w:cs="Arial"/>
          <w:sz w:val="20"/>
          <w:vertAlign w:val="superscript"/>
        </w:rPr>
        <w:t>П</w:t>
      </w:r>
      <w:r>
        <w:rPr>
          <w:rFonts w:ascii="Arial" w:hAnsi="Arial" w:cs="Arial"/>
          <w:sz w:val="20"/>
        </w:rPr>
        <w:t xml:space="preserve"> - численность постоянного населения в поселениях, входящих в состав муниципального района;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4) SUM - сумма показателей;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5) </w:t>
      </w:r>
      <w:proofErr w:type="spellStart"/>
      <w:r>
        <w:rPr>
          <w:rFonts w:ascii="Arial" w:hAnsi="Arial" w:cs="Arial"/>
          <w:sz w:val="20"/>
        </w:rPr>
        <w:t>Н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 - численность постоянного населения в n-м поселении.</w:t>
      </w:r>
    </w:p>
    <w:p w:rsidR="00175A30" w:rsidRDefault="00175A30">
      <w:pPr>
        <w:spacing w:before="200" w:after="1" w:line="200" w:lineRule="auto"/>
        <w:ind w:firstLine="540"/>
        <w:jc w:val="both"/>
      </w:pPr>
      <w:bookmarkStart w:id="6" w:name="P132"/>
      <w:bookmarkEnd w:id="6"/>
      <w:r>
        <w:rPr>
          <w:rFonts w:ascii="Arial" w:hAnsi="Arial" w:cs="Arial"/>
          <w:sz w:val="20"/>
        </w:rPr>
        <w:t xml:space="preserve">2. Коэффициент цен n-го поселения </w:t>
      </w:r>
      <w:r>
        <w:rPr>
          <w:noProof/>
          <w:position w:val="-8"/>
        </w:rPr>
        <w:drawing>
          <wp:inline distT="0" distB="0" distL="0" distR="0">
            <wp:extent cx="447675" cy="228600"/>
            <wp:effectExtent l="0" t="0" r="0" b="0"/>
            <wp:docPr id="4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рассчитывается по следующей формуле: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2162175" cy="228600"/>
            <wp:effectExtent l="0" t="0" r="0" b="0"/>
            <wp:docPr id="4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>, где: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1) </w:t>
      </w:r>
      <w:proofErr w:type="spellStart"/>
      <w:r>
        <w:rPr>
          <w:rFonts w:ascii="Arial" w:hAnsi="Arial" w:cs="Arial"/>
          <w:sz w:val="20"/>
        </w:rPr>
        <w:t>Р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 - расстояние от административного центра муниципального района до административного центра n-го поселения;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lastRenderedPageBreak/>
        <w:t>2) Т - установленная стоимость 1 т/км перевозки грузов;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3) СФН</w:t>
      </w:r>
      <w:r>
        <w:rPr>
          <w:rFonts w:ascii="Arial" w:hAnsi="Arial" w:cs="Arial"/>
          <w:sz w:val="20"/>
          <w:vertAlign w:val="superscript"/>
        </w:rPr>
        <w:t>МР</w:t>
      </w:r>
      <w:r>
        <w:rPr>
          <w:rFonts w:ascii="Arial" w:hAnsi="Arial" w:cs="Arial"/>
          <w:sz w:val="20"/>
        </w:rPr>
        <w:t xml:space="preserve"> - стоимость фиксированного набора товаров и услуг в муниципальном районе.</w:t>
      </w:r>
    </w:p>
    <w:p w:rsidR="00175A30" w:rsidRDefault="00175A30">
      <w:pPr>
        <w:spacing w:before="200" w:after="1" w:line="200" w:lineRule="auto"/>
        <w:ind w:firstLine="540"/>
        <w:jc w:val="both"/>
      </w:pPr>
      <w:bookmarkStart w:id="7" w:name="P139"/>
      <w:bookmarkEnd w:id="7"/>
      <w:r>
        <w:rPr>
          <w:rFonts w:ascii="Arial" w:hAnsi="Arial" w:cs="Arial"/>
          <w:sz w:val="20"/>
        </w:rPr>
        <w:t xml:space="preserve">3. Коэффициент структуры потребителей муниципальных услуг в </w:t>
      </w:r>
      <w:proofErr w:type="spellStart"/>
      <w:r>
        <w:rPr>
          <w:rFonts w:ascii="Arial" w:hAnsi="Arial" w:cs="Arial"/>
          <w:sz w:val="20"/>
        </w:rPr>
        <w:t>n-ом</w:t>
      </w:r>
      <w:proofErr w:type="spellEnd"/>
      <w:r>
        <w:rPr>
          <w:rFonts w:ascii="Arial" w:hAnsi="Arial" w:cs="Arial"/>
          <w:sz w:val="20"/>
        </w:rPr>
        <w:t xml:space="preserve"> поселении рассчитывается по следующей формуле: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noProof/>
          <w:position w:val="-5"/>
        </w:rPr>
        <w:drawing>
          <wp:inline distT="0" distB="0" distL="0" distR="0">
            <wp:extent cx="2857500" cy="200025"/>
            <wp:effectExtent l="0" t="0" r="0" b="0"/>
            <wp:docPr id="4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>, где: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rFonts w:ascii="Arial" w:hAnsi="Arial" w:cs="Arial"/>
          <w:sz w:val="20"/>
        </w:rPr>
        <w:t>1) а1 - расчетный удельный вес расходов на содержание органов местного самоуправления в Республике Алтай в среднем по бюджетам поселений, входящих в состав муниципального района, осуществляемых за счет средств местных бюджетов (за исключением целевых средств, предоставляемых из республиканского бюджета Республики Алтай и бюджета муниципального района);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2) а2 - расчетный удельный вес расходов на благоустройство в среднем по бюджетам поселений, входящих в состав муниципального района, осуществляемых за счет средств местных бюджетов (за исключением целевых средств, предоставляемых из республиканского бюджета Республики Алтай и бюджета муниципального района);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3) а3 - расчетный удельный вес прочих расходов в среднем по бюджетам поселений, входящих в состав муниципального района, осуществляемых за счет средств местных бюджетов (за исключением целевых средств, предоставляемых из республиканского бюджета Республики Алтай и бюджета муниципального района);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4) </w:t>
      </w:r>
      <w:r>
        <w:rPr>
          <w:noProof/>
          <w:position w:val="-5"/>
        </w:rPr>
        <w:drawing>
          <wp:inline distT="0" distB="0" distL="0" distR="0">
            <wp:extent cx="276225" cy="200025"/>
            <wp:effectExtent l="0" t="0" r="0" b="0"/>
            <wp:docPr id="5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- коэффициент масштаба n-го поселения, рассчитанный в соответствии с </w:t>
      </w:r>
      <w:hyperlink w:anchor="P151">
        <w:r>
          <w:rPr>
            <w:rFonts w:ascii="Arial" w:hAnsi="Arial" w:cs="Arial"/>
            <w:color w:val="0000FF"/>
            <w:sz w:val="20"/>
          </w:rPr>
          <w:t>пунктом 4</w:t>
        </w:r>
      </w:hyperlink>
      <w:r>
        <w:rPr>
          <w:rFonts w:ascii="Arial" w:hAnsi="Arial" w:cs="Arial"/>
          <w:sz w:val="20"/>
        </w:rPr>
        <w:t xml:space="preserve"> настоящего раздела;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5) </w:t>
      </w:r>
      <w:r>
        <w:rPr>
          <w:noProof/>
          <w:position w:val="-5"/>
        </w:rPr>
        <w:drawing>
          <wp:inline distT="0" distB="0" distL="0" distR="0">
            <wp:extent cx="342900" cy="200025"/>
            <wp:effectExtent l="0" t="0" r="0" b="0"/>
            <wp:docPr id="5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- коэффициент дифференциации расходов на благоустройство n-го поселения, рассчитанный в соответствии с </w:t>
      </w:r>
      <w:hyperlink w:anchor="P158">
        <w:r>
          <w:rPr>
            <w:rFonts w:ascii="Arial" w:hAnsi="Arial" w:cs="Arial"/>
            <w:color w:val="0000FF"/>
            <w:sz w:val="20"/>
          </w:rPr>
          <w:t>пунктом 5</w:t>
        </w:r>
      </w:hyperlink>
      <w:r>
        <w:rPr>
          <w:rFonts w:ascii="Arial" w:hAnsi="Arial" w:cs="Arial"/>
          <w:sz w:val="20"/>
        </w:rPr>
        <w:t xml:space="preserve"> настоящего раздела;</w:t>
      </w:r>
    </w:p>
    <w:p w:rsidR="00175A30" w:rsidRDefault="00175A30">
      <w:pPr>
        <w:spacing w:after="1" w:line="200" w:lineRule="auto"/>
        <w:jc w:val="both"/>
      </w:pPr>
      <w:r>
        <w:rPr>
          <w:rFonts w:ascii="Arial" w:hAnsi="Arial" w:cs="Arial"/>
          <w:sz w:val="20"/>
        </w:rPr>
        <w:t xml:space="preserve">(в ред. </w:t>
      </w:r>
      <w:hyperlink r:id="rId32">
        <w:r>
          <w:rPr>
            <w:rFonts w:ascii="Arial" w:hAnsi="Arial" w:cs="Arial"/>
            <w:color w:val="0000FF"/>
            <w:sz w:val="20"/>
          </w:rPr>
          <w:t>Закона</w:t>
        </w:r>
      </w:hyperlink>
      <w:r>
        <w:rPr>
          <w:rFonts w:ascii="Arial" w:hAnsi="Arial" w:cs="Arial"/>
          <w:sz w:val="20"/>
        </w:rPr>
        <w:t xml:space="preserve"> Республики Алтай от 09.10.2020 N 60-РЗ)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6) </w:t>
      </w:r>
      <w:r>
        <w:rPr>
          <w:noProof/>
          <w:position w:val="-5"/>
        </w:rPr>
        <w:drawing>
          <wp:inline distT="0" distB="0" distL="0" distR="0">
            <wp:extent cx="314325" cy="200025"/>
            <wp:effectExtent l="0" t="0" r="0" b="0"/>
            <wp:docPr id="5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- коэффициент плотности населения n-го поселения, рассчитанный в соответствии с </w:t>
      </w:r>
      <w:hyperlink w:anchor="P167">
        <w:r>
          <w:rPr>
            <w:rFonts w:ascii="Arial" w:hAnsi="Arial" w:cs="Arial"/>
            <w:color w:val="0000FF"/>
            <w:sz w:val="20"/>
          </w:rPr>
          <w:t>пунктом 6</w:t>
        </w:r>
      </w:hyperlink>
      <w:r>
        <w:rPr>
          <w:rFonts w:ascii="Arial" w:hAnsi="Arial" w:cs="Arial"/>
          <w:sz w:val="20"/>
        </w:rPr>
        <w:t xml:space="preserve"> настоящего раздела;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7) </w:t>
      </w:r>
      <w:r>
        <w:rPr>
          <w:noProof/>
          <w:position w:val="-5"/>
        </w:rPr>
        <w:drawing>
          <wp:inline distT="0" distB="0" distL="0" distR="0">
            <wp:extent cx="409575" cy="200025"/>
            <wp:effectExtent l="0" t="0" r="0" b="0"/>
            <wp:docPr id="5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- коэффициент дисперсности расселения n-го поселения, рассчитанный в соответствии с </w:t>
      </w:r>
      <w:hyperlink w:anchor="P180">
        <w:r>
          <w:rPr>
            <w:rFonts w:ascii="Arial" w:hAnsi="Arial" w:cs="Arial"/>
            <w:color w:val="0000FF"/>
            <w:sz w:val="20"/>
          </w:rPr>
          <w:t>пунктом 7</w:t>
        </w:r>
      </w:hyperlink>
      <w:r>
        <w:rPr>
          <w:rFonts w:ascii="Arial" w:hAnsi="Arial" w:cs="Arial"/>
          <w:sz w:val="20"/>
        </w:rPr>
        <w:t xml:space="preserve"> настоящего раздела.</w:t>
      </w:r>
    </w:p>
    <w:p w:rsidR="00175A30" w:rsidRDefault="00175A30">
      <w:pPr>
        <w:spacing w:before="200" w:after="1" w:line="200" w:lineRule="auto"/>
        <w:ind w:firstLine="540"/>
        <w:jc w:val="both"/>
      </w:pPr>
      <w:bookmarkStart w:id="8" w:name="P151"/>
      <w:bookmarkEnd w:id="8"/>
      <w:r>
        <w:rPr>
          <w:rFonts w:ascii="Arial" w:hAnsi="Arial" w:cs="Arial"/>
          <w:sz w:val="20"/>
        </w:rPr>
        <w:t xml:space="preserve">4. Коэффициент масштаба n-го поселения </w:t>
      </w:r>
      <w:r>
        <w:rPr>
          <w:noProof/>
          <w:position w:val="-8"/>
        </w:rPr>
        <w:drawing>
          <wp:inline distT="0" distB="0" distL="0" distR="0">
            <wp:extent cx="371475" cy="228600"/>
            <wp:effectExtent l="0" t="0" r="0" b="0"/>
            <wp:docPr id="5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рассчитывается по следующей формуле: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1562100" cy="228600"/>
            <wp:effectExtent l="0" t="0" r="0" b="0"/>
            <wp:docPr id="5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>, где: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rFonts w:ascii="Arial" w:hAnsi="Arial" w:cs="Arial"/>
          <w:sz w:val="20"/>
        </w:rPr>
        <w:t>1) с - удельный вес численности постоянного населения в поселении, имеющего максимальную численность постоянного населения, в общей численности постоянного населения в поселениях, входящих в состав муниципального района;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2) </w:t>
      </w:r>
      <w:proofErr w:type="spellStart"/>
      <w:r>
        <w:rPr>
          <w:rFonts w:ascii="Arial" w:hAnsi="Arial" w:cs="Arial"/>
          <w:sz w:val="20"/>
        </w:rPr>
        <w:t>Н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 - численность постоянного населения в n-м поселении;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3) </w:t>
      </w:r>
      <w:proofErr w:type="spellStart"/>
      <w:r>
        <w:rPr>
          <w:rFonts w:ascii="Arial" w:hAnsi="Arial" w:cs="Arial"/>
          <w:sz w:val="20"/>
        </w:rPr>
        <w:t>Н</w:t>
      </w:r>
      <w:r>
        <w:rPr>
          <w:rFonts w:ascii="Arial" w:hAnsi="Arial" w:cs="Arial"/>
          <w:sz w:val="20"/>
          <w:vertAlign w:val="superscript"/>
        </w:rPr>
        <w:t>срП</w:t>
      </w:r>
      <w:proofErr w:type="spellEnd"/>
      <w:r>
        <w:rPr>
          <w:rFonts w:ascii="Arial" w:hAnsi="Arial" w:cs="Arial"/>
          <w:sz w:val="20"/>
        </w:rPr>
        <w:t xml:space="preserve"> - средняя численность постоянного населения в поселениях, входящих в состав муниципального района.</w:t>
      </w:r>
    </w:p>
    <w:p w:rsidR="00175A30" w:rsidRDefault="00175A30">
      <w:pPr>
        <w:spacing w:before="200" w:after="1" w:line="200" w:lineRule="auto"/>
        <w:ind w:firstLine="540"/>
        <w:jc w:val="both"/>
      </w:pPr>
      <w:bookmarkStart w:id="9" w:name="P158"/>
      <w:bookmarkEnd w:id="9"/>
      <w:r>
        <w:rPr>
          <w:rFonts w:ascii="Arial" w:hAnsi="Arial" w:cs="Arial"/>
          <w:sz w:val="20"/>
        </w:rPr>
        <w:t xml:space="preserve">5. Коэффициент дифференциации расходов на благоустройство n-го поселения </w:t>
      </w:r>
      <w:r>
        <w:rPr>
          <w:noProof/>
          <w:position w:val="-8"/>
        </w:rPr>
        <w:drawing>
          <wp:inline distT="0" distB="0" distL="0" distR="0">
            <wp:extent cx="428625" cy="228600"/>
            <wp:effectExtent l="0" t="0" r="0" b="0"/>
            <wp:docPr id="5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рассчитывается по следующей формуле:</w:t>
      </w:r>
    </w:p>
    <w:p w:rsidR="00175A30" w:rsidRDefault="00175A30">
      <w:pPr>
        <w:spacing w:after="1" w:line="200" w:lineRule="auto"/>
        <w:jc w:val="both"/>
      </w:pPr>
      <w:r>
        <w:rPr>
          <w:rFonts w:ascii="Arial" w:hAnsi="Arial" w:cs="Arial"/>
          <w:sz w:val="20"/>
        </w:rPr>
        <w:t xml:space="preserve">(в ред. </w:t>
      </w:r>
      <w:hyperlink r:id="rId38">
        <w:r>
          <w:rPr>
            <w:rFonts w:ascii="Arial" w:hAnsi="Arial" w:cs="Arial"/>
            <w:color w:val="0000FF"/>
            <w:sz w:val="20"/>
          </w:rPr>
          <w:t>Закона</w:t>
        </w:r>
      </w:hyperlink>
      <w:r>
        <w:rPr>
          <w:rFonts w:ascii="Arial" w:hAnsi="Arial" w:cs="Arial"/>
          <w:sz w:val="20"/>
        </w:rPr>
        <w:t xml:space="preserve"> Республики Алтай от 09.10.2020 N 60-РЗ)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1762125" cy="228600"/>
            <wp:effectExtent l="0" t="0" r="0" b="0"/>
            <wp:docPr id="5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>, где: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1) </w:t>
      </w:r>
      <w:r>
        <w:rPr>
          <w:noProof/>
          <w:position w:val="-5"/>
        </w:rPr>
        <w:drawing>
          <wp:inline distT="0" distB="0" distL="0" distR="0">
            <wp:extent cx="342900" cy="200025"/>
            <wp:effectExtent l="0" t="0" r="0" b="0"/>
            <wp:docPr id="5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- площадь жилого фонда n-го поселения;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2) </w:t>
      </w:r>
      <w:proofErr w:type="spellStart"/>
      <w:r>
        <w:rPr>
          <w:rFonts w:ascii="Arial" w:hAnsi="Arial" w:cs="Arial"/>
          <w:sz w:val="20"/>
        </w:rPr>
        <w:t>Н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 - численность постоянного населения в n-м поселении;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3) </w:t>
      </w:r>
      <w:proofErr w:type="spellStart"/>
      <w:r>
        <w:rPr>
          <w:rFonts w:ascii="Arial" w:hAnsi="Arial" w:cs="Arial"/>
          <w:sz w:val="20"/>
        </w:rPr>
        <w:t>П</w:t>
      </w:r>
      <w:r>
        <w:rPr>
          <w:rFonts w:ascii="Arial" w:hAnsi="Arial" w:cs="Arial"/>
          <w:sz w:val="20"/>
          <w:vertAlign w:val="superscript"/>
        </w:rPr>
        <w:t>жф</w:t>
      </w:r>
      <w:proofErr w:type="spellEnd"/>
      <w:r>
        <w:rPr>
          <w:rFonts w:ascii="Arial" w:hAnsi="Arial" w:cs="Arial"/>
          <w:sz w:val="20"/>
        </w:rPr>
        <w:t xml:space="preserve"> - площадь жилого фонда поселений, входящих в состав муниципального района;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4) Н</w:t>
      </w:r>
      <w:r>
        <w:rPr>
          <w:rFonts w:ascii="Arial" w:hAnsi="Arial" w:cs="Arial"/>
          <w:sz w:val="20"/>
          <w:vertAlign w:val="superscript"/>
        </w:rPr>
        <w:t>П</w:t>
      </w:r>
      <w:r>
        <w:rPr>
          <w:rFonts w:ascii="Arial" w:hAnsi="Arial" w:cs="Arial"/>
          <w:sz w:val="20"/>
        </w:rPr>
        <w:t xml:space="preserve"> - численность постоянного населения в поселениях, входящих в состав муниципального района.</w:t>
      </w:r>
    </w:p>
    <w:p w:rsidR="00175A30" w:rsidRDefault="00175A30">
      <w:pPr>
        <w:spacing w:before="200" w:after="1" w:line="200" w:lineRule="auto"/>
        <w:ind w:firstLine="540"/>
        <w:jc w:val="both"/>
      </w:pPr>
      <w:bookmarkStart w:id="10" w:name="P167"/>
      <w:bookmarkEnd w:id="10"/>
      <w:r>
        <w:rPr>
          <w:rFonts w:ascii="Arial" w:hAnsi="Arial" w:cs="Arial"/>
          <w:sz w:val="20"/>
        </w:rPr>
        <w:lastRenderedPageBreak/>
        <w:t xml:space="preserve">6. Коэффициент плотности населения n-го поселения </w:t>
      </w:r>
      <w:r>
        <w:rPr>
          <w:noProof/>
          <w:position w:val="-8"/>
        </w:rPr>
        <w:drawing>
          <wp:inline distT="0" distB="0" distL="0" distR="0">
            <wp:extent cx="409575" cy="228600"/>
            <wp:effectExtent l="0" t="0" r="0" b="0"/>
            <wp:docPr id="5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рассчитывается по следующей формуле: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1752600" cy="228600"/>
            <wp:effectExtent l="0" t="0" r="0" b="0"/>
            <wp:docPr id="6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>, где: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1) </w:t>
      </w:r>
      <w:r>
        <w:rPr>
          <w:noProof/>
          <w:position w:val="-5"/>
        </w:rPr>
        <w:drawing>
          <wp:inline distT="0" distB="0" distL="0" distR="0">
            <wp:extent cx="352425" cy="200025"/>
            <wp:effectExtent l="0" t="0" r="0" b="0"/>
            <wp:docPr id="6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- площадь территории n-го поселения;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2) </w:t>
      </w:r>
      <w:proofErr w:type="spellStart"/>
      <w:r>
        <w:rPr>
          <w:rFonts w:ascii="Arial" w:hAnsi="Arial" w:cs="Arial"/>
          <w:sz w:val="20"/>
        </w:rPr>
        <w:t>Н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 - численность постоянного населения в n-м поселении;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3) </w:t>
      </w:r>
      <w:proofErr w:type="spellStart"/>
      <w:r>
        <w:rPr>
          <w:rFonts w:ascii="Arial" w:hAnsi="Arial" w:cs="Arial"/>
          <w:sz w:val="20"/>
        </w:rPr>
        <w:t>П</w:t>
      </w:r>
      <w:r>
        <w:rPr>
          <w:rFonts w:ascii="Arial" w:hAnsi="Arial" w:cs="Arial"/>
          <w:sz w:val="20"/>
          <w:vertAlign w:val="superscript"/>
        </w:rPr>
        <w:t>тер</w:t>
      </w:r>
      <w:proofErr w:type="spellEnd"/>
      <w:r>
        <w:rPr>
          <w:rFonts w:ascii="Arial" w:hAnsi="Arial" w:cs="Arial"/>
          <w:sz w:val="20"/>
        </w:rPr>
        <w:t xml:space="preserve"> - площадь территории поселений, входящих в состав муниципального района;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4) Н</w:t>
      </w:r>
      <w:r>
        <w:rPr>
          <w:rFonts w:ascii="Arial" w:hAnsi="Arial" w:cs="Arial"/>
          <w:sz w:val="20"/>
          <w:vertAlign w:val="superscript"/>
        </w:rPr>
        <w:t>П</w:t>
      </w:r>
      <w:r>
        <w:rPr>
          <w:rFonts w:ascii="Arial" w:hAnsi="Arial" w:cs="Arial"/>
          <w:sz w:val="20"/>
        </w:rPr>
        <w:t xml:space="preserve"> - численность постоянного населения в поселениях, входящих в состав муниципального района.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При этом значение коэффициента плотности населения n-го поселения должно соответствовать следующему условию: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914400" cy="228600"/>
            <wp:effectExtent l="0" t="0" r="0" b="0"/>
            <wp:docPr id="6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>.</w:t>
      </w:r>
    </w:p>
    <w:p w:rsidR="00175A30" w:rsidRDefault="00175A30">
      <w:pPr>
        <w:spacing w:after="1" w:line="200" w:lineRule="auto"/>
        <w:jc w:val="both"/>
      </w:pPr>
      <w:r>
        <w:rPr>
          <w:rFonts w:ascii="Arial" w:hAnsi="Arial" w:cs="Arial"/>
          <w:sz w:val="20"/>
        </w:rPr>
        <w:t xml:space="preserve">(в ред. </w:t>
      </w:r>
      <w:hyperlink r:id="rId45">
        <w:r>
          <w:rPr>
            <w:rFonts w:ascii="Arial" w:hAnsi="Arial" w:cs="Arial"/>
            <w:color w:val="0000FF"/>
            <w:sz w:val="20"/>
          </w:rPr>
          <w:t>Закона</w:t>
        </w:r>
      </w:hyperlink>
      <w:r>
        <w:rPr>
          <w:rFonts w:ascii="Arial" w:hAnsi="Arial" w:cs="Arial"/>
          <w:sz w:val="20"/>
        </w:rPr>
        <w:t xml:space="preserve"> Республики Алтай от 09.10.2020 N 60-РЗ)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bookmarkStart w:id="11" w:name="P180"/>
      <w:bookmarkEnd w:id="11"/>
      <w:r>
        <w:rPr>
          <w:rFonts w:ascii="Arial" w:hAnsi="Arial" w:cs="Arial"/>
          <w:sz w:val="20"/>
        </w:rPr>
        <w:t xml:space="preserve">7. Коэффициент дисперсности расселения n-го поселения </w:t>
      </w:r>
      <w:r>
        <w:rPr>
          <w:noProof/>
          <w:position w:val="-8"/>
        </w:rPr>
        <w:drawing>
          <wp:inline distT="0" distB="0" distL="0" distR="0">
            <wp:extent cx="495300" cy="228600"/>
            <wp:effectExtent l="0" t="0" r="0" b="0"/>
            <wp:docPr id="6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рассчитывается по следующей формуле: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2238375" cy="228600"/>
            <wp:effectExtent l="0" t="0" r="0" b="0"/>
            <wp:docPr id="6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>, где: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1) </w:t>
      </w:r>
      <w:r>
        <w:rPr>
          <w:noProof/>
          <w:position w:val="-5"/>
        </w:rPr>
        <w:drawing>
          <wp:inline distT="0" distB="0" distL="0" distR="0">
            <wp:extent cx="342900" cy="200025"/>
            <wp:effectExtent l="0" t="0" r="0" b="0"/>
            <wp:docPr id="6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- количество сел с численностью постоянного населения не более 500 человек в n-м поселении;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 xml:space="preserve">2) </w:t>
      </w:r>
      <w:proofErr w:type="spellStart"/>
      <w:r>
        <w:rPr>
          <w:rFonts w:ascii="Arial" w:hAnsi="Arial" w:cs="Arial"/>
          <w:sz w:val="20"/>
        </w:rPr>
        <w:t>С</w:t>
      </w:r>
      <w:r>
        <w:rPr>
          <w:rFonts w:ascii="Arial" w:hAnsi="Arial" w:cs="Arial"/>
          <w:sz w:val="20"/>
          <w:vertAlign w:val="subscript"/>
        </w:rPr>
        <w:t>n</w:t>
      </w:r>
      <w:proofErr w:type="spellEnd"/>
      <w:r>
        <w:rPr>
          <w:rFonts w:ascii="Arial" w:hAnsi="Arial" w:cs="Arial"/>
          <w:sz w:val="20"/>
        </w:rPr>
        <w:t xml:space="preserve"> - количество сел в n-м поселении;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3) С</w:t>
      </w:r>
      <w:r>
        <w:rPr>
          <w:rFonts w:ascii="Arial" w:hAnsi="Arial" w:cs="Arial"/>
          <w:sz w:val="20"/>
          <w:vertAlign w:val="superscript"/>
        </w:rPr>
        <w:t>500П</w:t>
      </w:r>
      <w:r>
        <w:rPr>
          <w:rFonts w:ascii="Arial" w:hAnsi="Arial" w:cs="Arial"/>
          <w:sz w:val="20"/>
        </w:rPr>
        <w:t xml:space="preserve"> - количество сел с численностью постоянного населения не более 500 человек в поселениях, входящих в состав муниципального района;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4) С</w:t>
      </w:r>
      <w:r>
        <w:rPr>
          <w:rFonts w:ascii="Arial" w:hAnsi="Arial" w:cs="Arial"/>
          <w:sz w:val="20"/>
          <w:vertAlign w:val="superscript"/>
        </w:rPr>
        <w:t>П</w:t>
      </w:r>
      <w:r>
        <w:rPr>
          <w:rFonts w:ascii="Arial" w:hAnsi="Arial" w:cs="Arial"/>
          <w:sz w:val="20"/>
        </w:rPr>
        <w:t xml:space="preserve"> - количество сел в поселениях, входящих в состав муниципального района.</w:t>
      </w:r>
    </w:p>
    <w:p w:rsidR="00175A30" w:rsidRDefault="00175A30">
      <w:pPr>
        <w:spacing w:before="200" w:after="1" w:line="200" w:lineRule="auto"/>
        <w:ind w:firstLine="540"/>
        <w:jc w:val="both"/>
      </w:pPr>
      <w:r>
        <w:rPr>
          <w:rFonts w:ascii="Arial" w:hAnsi="Arial" w:cs="Arial"/>
          <w:sz w:val="20"/>
        </w:rPr>
        <w:t>При этом значение коэффициента дисперсности расселения n-го поселения должно соответствовать следующему условию: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1057275" cy="228600"/>
            <wp:effectExtent l="0" t="0" r="0" b="0"/>
            <wp:docPr id="6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>.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ind w:firstLine="540"/>
        <w:jc w:val="both"/>
      </w:pPr>
      <w:r>
        <w:rPr>
          <w:rFonts w:ascii="Arial" w:hAnsi="Arial" w:cs="Arial"/>
          <w:sz w:val="20"/>
        </w:rPr>
        <w:t>8. Рассчитанные оценки индекса бюджетных расходов используются только для расчета бюджетной обеспеченности поселений в целях межбюджетного регулирования и не являются планируемыми или рекомендуемыми показателями, определяющими расходы бюджетов поселений.</w:t>
      </w: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  <w:jc w:val="both"/>
      </w:pPr>
    </w:p>
    <w:p w:rsidR="00175A30" w:rsidRDefault="00175A30">
      <w:pPr>
        <w:spacing w:after="1" w:line="200" w:lineRule="auto"/>
      </w:pPr>
      <w:hyperlink r:id="rId50">
        <w:r>
          <w:rPr>
            <w:rFonts w:ascii="Arial" w:hAnsi="Arial" w:cs="Arial"/>
            <w:i/>
            <w:color w:val="0000FF"/>
            <w:sz w:val="20"/>
          </w:rPr>
          <w:br/>
          <w:t>Закон Республики Алтай от 25.11.2014 N 82-РЗ (ред. от 19.10.2022) "О наделении органов местного самоуправления в Республике Алтай отдельными государственными полномочиями Республики Алтай по расчету и предоставлению дотаций на выравнивание бюджетной обеспеченности бюджетам сельских поселений в Республике Алтай за счет средств республиканского бюджета Республики Алтай" (принят ГСЭК РА 18.11.2014) {</w:t>
        </w:r>
        <w:proofErr w:type="spellStart"/>
        <w:r>
          <w:rPr>
            <w:rFonts w:ascii="Arial" w:hAnsi="Arial" w:cs="Arial"/>
            <w:i/>
            <w:color w:val="0000FF"/>
            <w:sz w:val="20"/>
          </w:rPr>
          <w:t>КонсультантПлюс</w:t>
        </w:r>
        <w:proofErr w:type="spellEnd"/>
        <w:r>
          <w:rPr>
            <w:rFonts w:ascii="Arial" w:hAnsi="Arial" w:cs="Arial"/>
            <w:i/>
            <w:color w:val="0000FF"/>
            <w:sz w:val="20"/>
          </w:rPr>
          <w:t>}</w:t>
        </w:r>
      </w:hyperlink>
      <w:r>
        <w:rPr>
          <w:rFonts w:ascii="Arial" w:hAnsi="Arial" w:cs="Arial"/>
          <w:sz w:val="20"/>
        </w:rPr>
        <w:br/>
      </w:r>
    </w:p>
    <w:sectPr w:rsidR="00175A30" w:rsidSect="001E6CFA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42CAC"/>
    <w:rsid w:val="00175A30"/>
    <w:rsid w:val="00442CAC"/>
    <w:rsid w:val="007D69FF"/>
    <w:rsid w:val="00E73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E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2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2C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916&amp;n=43057&amp;dst=100100" TargetMode="External"/><Relationship Id="rId18" Type="http://schemas.openxmlformats.org/officeDocument/2006/relationships/image" Target="media/image10.wmf"/><Relationship Id="rId26" Type="http://schemas.openxmlformats.org/officeDocument/2006/relationships/image" Target="media/image13.wmf"/><Relationship Id="rId39" Type="http://schemas.openxmlformats.org/officeDocument/2006/relationships/image" Target="media/image24.wmf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916&amp;n=43057&amp;dst=100105" TargetMode="External"/><Relationship Id="rId34" Type="http://schemas.openxmlformats.org/officeDocument/2006/relationships/image" Target="media/image20.wmf"/><Relationship Id="rId42" Type="http://schemas.openxmlformats.org/officeDocument/2006/relationships/image" Target="media/image27.wmf"/><Relationship Id="rId47" Type="http://schemas.openxmlformats.org/officeDocument/2006/relationships/image" Target="media/image31.wmf"/><Relationship Id="rId50" Type="http://schemas.openxmlformats.org/officeDocument/2006/relationships/hyperlink" Target="https://login.consultant.ru/link/?req=doc&amp;base=RLAW916&amp;n=50930&amp;dst=100289" TargetMode="External"/><Relationship Id="rId7" Type="http://schemas.openxmlformats.org/officeDocument/2006/relationships/image" Target="media/image1.wmf"/><Relationship Id="rId12" Type="http://schemas.openxmlformats.org/officeDocument/2006/relationships/hyperlink" Target="https://login.consultant.ru/link/?req=doc&amp;base=LAW&amp;n=469774" TargetMode="External"/><Relationship Id="rId17" Type="http://schemas.openxmlformats.org/officeDocument/2006/relationships/image" Target="media/image9.wmf"/><Relationship Id="rId25" Type="http://schemas.openxmlformats.org/officeDocument/2006/relationships/image" Target="media/image12.wmf"/><Relationship Id="rId33" Type="http://schemas.openxmlformats.org/officeDocument/2006/relationships/image" Target="media/image19.wmf"/><Relationship Id="rId38" Type="http://schemas.openxmlformats.org/officeDocument/2006/relationships/hyperlink" Target="https://login.consultant.ru/link/?req=doc&amp;base=RLAW916&amp;n=43057&amp;dst=100111" TargetMode="External"/><Relationship Id="rId46" Type="http://schemas.openxmlformats.org/officeDocument/2006/relationships/image" Target="media/image30.wmf"/><Relationship Id="rId2" Type="http://schemas.openxmlformats.org/officeDocument/2006/relationships/settings" Target="settings.xml"/><Relationship Id="rId16" Type="http://schemas.openxmlformats.org/officeDocument/2006/relationships/image" Target="media/image8.wmf"/><Relationship Id="rId20" Type="http://schemas.openxmlformats.org/officeDocument/2006/relationships/hyperlink" Target="https://login.consultant.ru/link/?req=doc&amp;base=RLAW916&amp;n=43057&amp;dst=100104" TargetMode="External"/><Relationship Id="rId29" Type="http://schemas.openxmlformats.org/officeDocument/2006/relationships/image" Target="media/image16.wmf"/><Relationship Id="rId41" Type="http://schemas.openxmlformats.org/officeDocument/2006/relationships/image" Target="media/image26.wmf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16&amp;n=43057&amp;dst=100097" TargetMode="External"/><Relationship Id="rId11" Type="http://schemas.openxmlformats.org/officeDocument/2006/relationships/image" Target="media/image5.wmf"/><Relationship Id="rId24" Type="http://schemas.openxmlformats.org/officeDocument/2006/relationships/image" Target="media/image11.wmf"/><Relationship Id="rId32" Type="http://schemas.openxmlformats.org/officeDocument/2006/relationships/hyperlink" Target="https://login.consultant.ru/link/?req=doc&amp;base=RLAW916&amp;n=43057&amp;dst=100110" TargetMode="External"/><Relationship Id="rId37" Type="http://schemas.openxmlformats.org/officeDocument/2006/relationships/image" Target="media/image23.wmf"/><Relationship Id="rId40" Type="http://schemas.openxmlformats.org/officeDocument/2006/relationships/image" Target="media/image25.wmf"/><Relationship Id="rId45" Type="http://schemas.openxmlformats.org/officeDocument/2006/relationships/hyperlink" Target="https://login.consultant.ru/link/?req=doc&amp;base=RLAW916&amp;n=43057&amp;dst=100112" TargetMode="External"/><Relationship Id="rId5" Type="http://schemas.openxmlformats.org/officeDocument/2006/relationships/hyperlink" Target="https://login.consultant.ru/link/?req=doc&amp;base=RLAW916&amp;n=43057&amp;dst=100094" TargetMode="External"/><Relationship Id="rId15" Type="http://schemas.openxmlformats.org/officeDocument/2006/relationships/image" Target="media/image7.wmf"/><Relationship Id="rId23" Type="http://schemas.openxmlformats.org/officeDocument/2006/relationships/hyperlink" Target="https://login.consultant.ru/link/?req=doc&amp;base=RLAW916&amp;n=43057&amp;dst=100108" TargetMode="External"/><Relationship Id="rId28" Type="http://schemas.openxmlformats.org/officeDocument/2006/relationships/image" Target="media/image15.wmf"/><Relationship Id="rId36" Type="http://schemas.openxmlformats.org/officeDocument/2006/relationships/image" Target="media/image22.wmf"/><Relationship Id="rId49" Type="http://schemas.openxmlformats.org/officeDocument/2006/relationships/image" Target="media/image33.wmf"/><Relationship Id="rId10" Type="http://schemas.openxmlformats.org/officeDocument/2006/relationships/image" Target="media/image4.wmf"/><Relationship Id="rId19" Type="http://schemas.openxmlformats.org/officeDocument/2006/relationships/hyperlink" Target="https://login.consultant.ru/link/?req=doc&amp;base=RLAW916&amp;n=43057&amp;dst=100103" TargetMode="External"/><Relationship Id="rId31" Type="http://schemas.openxmlformats.org/officeDocument/2006/relationships/image" Target="media/image18.wmf"/><Relationship Id="rId44" Type="http://schemas.openxmlformats.org/officeDocument/2006/relationships/image" Target="media/image29.wmf"/><Relationship Id="rId52" Type="http://schemas.openxmlformats.org/officeDocument/2006/relationships/theme" Target="theme/theme1.xml"/><Relationship Id="rId4" Type="http://schemas.openxmlformats.org/officeDocument/2006/relationships/hyperlink" Target="https://login.consultant.ru/link/?req=doc&amp;base=RLAW916&amp;n=43057&amp;dst=100092" TargetMode="External"/><Relationship Id="rId9" Type="http://schemas.openxmlformats.org/officeDocument/2006/relationships/image" Target="media/image3.wmf"/><Relationship Id="rId14" Type="http://schemas.openxmlformats.org/officeDocument/2006/relationships/image" Target="media/image6.wmf"/><Relationship Id="rId22" Type="http://schemas.openxmlformats.org/officeDocument/2006/relationships/hyperlink" Target="https://login.consultant.ru/link/?req=doc&amp;base=RLAW916&amp;n=43057&amp;dst=100107" TargetMode="External"/><Relationship Id="rId27" Type="http://schemas.openxmlformats.org/officeDocument/2006/relationships/image" Target="media/image14.wmf"/><Relationship Id="rId30" Type="http://schemas.openxmlformats.org/officeDocument/2006/relationships/image" Target="media/image17.wmf"/><Relationship Id="rId35" Type="http://schemas.openxmlformats.org/officeDocument/2006/relationships/image" Target="media/image21.wmf"/><Relationship Id="rId43" Type="http://schemas.openxmlformats.org/officeDocument/2006/relationships/image" Target="media/image28.wmf"/><Relationship Id="rId48" Type="http://schemas.openxmlformats.org/officeDocument/2006/relationships/image" Target="media/image32.wmf"/><Relationship Id="rId8" Type="http://schemas.openxmlformats.org/officeDocument/2006/relationships/image" Target="media/image2.wmf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2800</Words>
  <Characters>15964</Characters>
  <Application>Microsoft Office Word</Application>
  <DocSecurity>0</DocSecurity>
  <Lines>133</Lines>
  <Paragraphs>37</Paragraphs>
  <ScaleCrop>false</ScaleCrop>
  <Company/>
  <LinksUpToDate>false</LinksUpToDate>
  <CharactersWithSpaces>18727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PK111</dc:creator>
  <cp:keywords/>
  <dc:description/>
  <cp:lastModifiedBy>PC_N</cp:lastModifiedBy>
  <cp:revision>4</cp:revision>
  <dcterms:created xsi:type="dcterms:W3CDTF">2021-11-15T05:48:00Z</dcterms:created>
  <dcterms:modified xsi:type="dcterms:W3CDTF">2024-11-06T04:16:00Z</dcterms:modified>
</cp:coreProperties>
</file>