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14" w:rsidRPr="000B6151" w:rsidRDefault="00F30E14" w:rsidP="00F3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МУНИЦИПАЛЬНАЯ ПРОГРАММА </w:t>
      </w:r>
    </w:p>
    <w:p w:rsidR="00F30E14" w:rsidRDefault="00F30E14" w:rsidP="00F3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>"УПРАВЛЕНИЕ МУНИЦИПАЛЬНЫМИ ФИНАНСАМИ И ИМУЩЕСТВОМ</w:t>
      </w:r>
      <w:r w:rsidRPr="008A6ED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>МО «ЧЕМАЛЬСКИЙ РАЙОН»</w:t>
      </w:r>
      <w:r w:rsidRPr="008A6ED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F30E14" w:rsidRPr="000B6151" w:rsidRDefault="00F30E14" w:rsidP="00F3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B615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НА 2020-2025 ГОДЫ» </w:t>
      </w:r>
    </w:p>
    <w:p w:rsidR="00F30E14" w:rsidRDefault="00F30E14" w:rsidP="001F5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A53" w:rsidRDefault="00EC7A53" w:rsidP="00EC7A53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C7A53" w:rsidRDefault="00EC7A53" w:rsidP="00EC7A5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1F5B10" w:rsidRPr="000B6151" w:rsidRDefault="001F5B10" w:rsidP="001F5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615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1F5B10" w:rsidRPr="000B6151" w:rsidTr="008D4C77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(далее также - программа)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«Управление муниципальными         финансами  и имуществом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2020-2025 годы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Чемальского района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Администрация Чемальского района (Отдел имущественных и земельных отношений)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1F5B10" w:rsidRPr="000B6151" w:rsidTr="008D4C7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задача, на  реализацию которой направлена программа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Совершенствование механизмов управления муниципальными финансами и имуществом </w:t>
            </w:r>
          </w:p>
        </w:tc>
      </w:tr>
      <w:tr w:rsidR="001F5B10" w:rsidRPr="000B6151" w:rsidTr="008D4C77">
        <w:trPr>
          <w:trHeight w:val="81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Проведение эффективной муниципальной политики в области управления муниципальными финансами и имуществом.</w:t>
            </w:r>
          </w:p>
        </w:tc>
      </w:tr>
      <w:tr w:rsidR="001F5B10" w:rsidRPr="000B6151" w:rsidTr="008D4C77">
        <w:trPr>
          <w:trHeight w:val="105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1.Создание условий для повышения качества управления муниципальными финансами.</w:t>
            </w:r>
          </w:p>
          <w:p w:rsidR="001F5B10" w:rsidRPr="000B6151" w:rsidRDefault="001F5B10" w:rsidP="008D4C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2.Создание условий повышения качества управления муниципальным имуществом.</w:t>
            </w:r>
          </w:p>
        </w:tc>
      </w:tr>
      <w:tr w:rsidR="001F5B10" w:rsidRPr="000B6151" w:rsidTr="008D4C7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программа, включенная в состав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эффективности муниципального управления в Финансовом отделе администрации Чемальского района» 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на 2020-2025 годы.</w:t>
            </w:r>
          </w:p>
        </w:tc>
      </w:tr>
      <w:tr w:rsidR="001F5B10" w:rsidRPr="000B6151" w:rsidTr="008D4C77">
        <w:trPr>
          <w:trHeight w:val="84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hyperlink w:anchor="Par593" w:history="1">
              <w:r w:rsidRPr="000B6151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Повышение   качества управления муниципальными финансами</w:t>
              </w:r>
            </w:hyperlink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>2.«Повышение качества управления муниципальным имуществом, в том числе земельными участками»</w:t>
            </w: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1F5B10" w:rsidRPr="000B6151" w:rsidTr="008D4C7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Целевыми показателями программы являются: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 1. доля  налоговых и неналоговых  доходов местного бюджета (за исключением поступлений по дополнительным нормативам отчислений) в общем объеме собственных доходов бюджета </w:t>
            </w: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</w:t>
            </w: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«Чемальский район»»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(без учета субвенций);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2. расходы консолидированного бюджета МО «Чемальский район» на содержание работников органов местного самоуправления в  МО «Чемальский район» в расчете на одного жителя МО «Чемальский район»;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3. процент  собираемости  арендной  либо  иной  платы  за передачу  в  возмездное  пользование  муниципального имущества, включая земельные участки  (за  исключением имущества бюджетных и автономных учреждений);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4. доля зарегистрированных в установленном  порядке  прав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собственности МО «Чемальский район» в  отношении  земельных участков и объектов недвижимости  в  общем  количестве земельных участков и объектов недвижимости, являющихся муниципальной собственностью МО «Чемальский район». </w:t>
            </w:r>
          </w:p>
        </w:tc>
      </w:tr>
      <w:tr w:rsidR="001F5B10" w:rsidRPr="000B6151" w:rsidTr="008D4C77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составит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270472,4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 реализации программы: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39447,7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55792,0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91817,3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31335,0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26165,2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2025 год  – </w:t>
            </w:r>
            <w:r w:rsidR="00392B6A">
              <w:rPr>
                <w:rFonts w:ascii="Times New Roman" w:hAnsi="Times New Roman"/>
                <w:sz w:val="28"/>
                <w:szCs w:val="28"/>
              </w:rPr>
              <w:t>25915,2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Объем бюджетных ассигнований за счет средств федерального бюджета (</w:t>
            </w:r>
            <w:proofErr w:type="spellStart"/>
            <w:r w:rsidRPr="00172C0A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172C0A">
              <w:rPr>
                <w:rFonts w:ascii="Times New Roman" w:hAnsi="Times New Roman"/>
                <w:sz w:val="28"/>
                <w:szCs w:val="28"/>
              </w:rPr>
              <w:t xml:space="preserve">) на реализацию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Объем бюджетных ассигнований за счет средств республиканского бюджета (</w:t>
            </w:r>
            <w:proofErr w:type="spellStart"/>
            <w:r w:rsidRPr="00172C0A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172C0A">
              <w:rPr>
                <w:rFonts w:ascii="Times New Roman" w:hAnsi="Times New Roman"/>
                <w:sz w:val="28"/>
                <w:szCs w:val="28"/>
              </w:rPr>
              <w:t xml:space="preserve">) на реализацию программы составит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101521,4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10499,5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16423,6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19245,4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21289,5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17031,7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2025 год 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17031,7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168951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28948,2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39368,4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72571,9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10045,5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>9133,5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B10" w:rsidRPr="00172C0A" w:rsidRDefault="001F5B10" w:rsidP="008D4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 xml:space="preserve">2025 год  –  </w:t>
            </w:r>
            <w:r w:rsidR="0041169D">
              <w:rPr>
                <w:rFonts w:ascii="Times New Roman" w:hAnsi="Times New Roman"/>
                <w:sz w:val="28"/>
                <w:szCs w:val="28"/>
              </w:rPr>
              <w:t xml:space="preserve">8883,5 </w:t>
            </w:r>
            <w:r w:rsidRPr="00172C0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2C0A">
              <w:rPr>
                <w:rFonts w:ascii="Times New Roman" w:hAnsi="Times New Roman"/>
                <w:sz w:val="28"/>
                <w:szCs w:val="28"/>
              </w:rPr>
              <w:t>Средства из внебюджетных источников (</w:t>
            </w:r>
            <w:proofErr w:type="spellStart"/>
            <w:r w:rsidRPr="00172C0A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172C0A">
              <w:rPr>
                <w:rFonts w:ascii="Times New Roman" w:hAnsi="Times New Roman"/>
                <w:sz w:val="28"/>
                <w:szCs w:val="28"/>
              </w:rPr>
              <w:t>) в объеме 0 тыс. рублей.</w:t>
            </w:r>
          </w:p>
        </w:tc>
      </w:tr>
      <w:tr w:rsidR="001F5B10" w:rsidRPr="000B6151" w:rsidTr="008D4C77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Достижение по итогам  2025 года следующих показателей:  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 xml:space="preserve">1. рост доли  налоговых и неналоговых  доходов местного бюджета (за исключением поступлений по дополнительным нормативам отчислений) в общем объеме собственных доходов бюджета </w:t>
            </w: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«Чемальский район»»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(без учета субвенций) до 47,3%;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</w:rPr>
              <w:t xml:space="preserve">2. доведение </w:t>
            </w: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расходов консолидированного бюджета МО «Чемальский район» на содержание работников органов муниципальной власти органов </w:t>
            </w:r>
            <w:proofErr w:type="gramStart"/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местного  самоуправления</w:t>
            </w:r>
            <w:proofErr w:type="gramEnd"/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  МО «Чемальский район» в расчете  на одного жителя МО «Чемальский район» до 4460,3 руб.;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рост </w:t>
            </w: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процента собираемости  арендной  либо  иной  платы  за передачу  в  возмездное  пользование  муниципального</w:t>
            </w:r>
          </w:p>
          <w:p w:rsidR="001F5B10" w:rsidRPr="000B6151" w:rsidRDefault="001F5B10" w:rsidP="008D4C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151">
              <w:rPr>
                <w:rFonts w:ascii="Times New Roman" w:hAnsi="Times New Roman" w:cs="Times New Roman"/>
                <w:sz w:val="28"/>
                <w:szCs w:val="28"/>
              </w:rPr>
              <w:t>имущества, включая земельные участки  (за  исключением имущества бюджетных и автономных учреждений), не менее чем  97%;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>4. обеспечить 100% регистрацию в установленном  порядке  прав</w:t>
            </w:r>
          </w:p>
          <w:p w:rsidR="001F5B10" w:rsidRPr="000B6151" w:rsidRDefault="001F5B10" w:rsidP="008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1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собственности МО «Чемальский район»  в  отношении  земельных участков и объектов недвижимости,  являющихся муниципальной собственностью МО «Чемальский район».                              </w:t>
            </w:r>
          </w:p>
        </w:tc>
      </w:tr>
    </w:tbl>
    <w:p w:rsidR="008C31AD" w:rsidRDefault="008C31AD"/>
    <w:sectPr w:rsidR="008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AD"/>
    <w:rsid w:val="001F5B10"/>
    <w:rsid w:val="00392B6A"/>
    <w:rsid w:val="0041169D"/>
    <w:rsid w:val="008C31AD"/>
    <w:rsid w:val="00EC7A53"/>
    <w:rsid w:val="00F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D80A6-75AD-4D32-8567-70F83C28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F5B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1F5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8</cp:revision>
  <cp:lastPrinted>2022-11-14T01:32:00Z</cp:lastPrinted>
  <dcterms:created xsi:type="dcterms:W3CDTF">2022-11-13T09:36:00Z</dcterms:created>
  <dcterms:modified xsi:type="dcterms:W3CDTF">2022-11-14T01:32:00Z</dcterms:modified>
</cp:coreProperties>
</file>