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E2" w:rsidRPr="00A417E2" w:rsidRDefault="00A417E2" w:rsidP="00A417E2">
      <w:pPr>
        <w:pStyle w:val="a3"/>
        <w:spacing w:line="240" w:lineRule="auto"/>
        <w:ind w:left="-567" w:firstLine="567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0" w:name="_Toc449448449"/>
      <w:r w:rsidRPr="00A417E2">
        <w:rPr>
          <w:rFonts w:ascii="Times New Roman" w:hAnsi="Times New Roman" w:cs="Times New Roman"/>
          <w:b/>
          <w:iCs/>
          <w:color w:val="auto"/>
          <w:kern w:val="32"/>
          <w:sz w:val="28"/>
          <w:szCs w:val="28"/>
          <w:lang w:eastAsia="ru-RU"/>
        </w:rPr>
        <w:t>МО «ЧЕМАЛЬСКИЙ РАЙОН»</w:t>
      </w:r>
      <w:bookmarkEnd w:id="0"/>
    </w:p>
    <w:p w:rsidR="00A417E2" w:rsidRPr="00A417E2" w:rsidRDefault="00A417E2" w:rsidP="00F65E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C8394C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Раздел 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II</w:t>
      </w: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 Реальный сектор экономики</w:t>
      </w:r>
    </w:p>
    <w:p w:rsidR="00A417E2" w:rsidRPr="00A417E2" w:rsidRDefault="00A417E2" w:rsidP="008C69B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бюджетообразующими отраслями реального сектора экономики муниципального образования являются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торговля, деятельность гостиниц и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</w:rPr>
        <w:t>2.2. Малое и среднее предпринимательство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По состоянию на 01.07.2018 г. на территории МО «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Чемальский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район» зарегистрировано 125 малых и микро- предприятий,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 прошлого года на 1,6 %. В основном преобладают предприятия торговли, деятельности гостиниц и предприятий общественного питания, обрабатывающего производства.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индивидуальных предпринимателей по сравнению с аналогичным периодом прошлого года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4 чел. или на 1,1 % и составляет 352 чел. (по состоянию на 01.07.2017 г.– 356 чел.). К причинам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уменьшения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можно отнести закрытие ИП в связи с неосуществлением деятельности.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Число субъектов малого и среднего предпринимательства в расчете на 10 тыс. чел. составляет 458,9 ед.,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соответствующего периода прошлого года на 12,7 ед. или 2,7 %. На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снижение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числа субъектов малого и среднего предпринимательства повлияло то, что большее количество предприятий в соответствии с Приказом Росстата от 12.12.2016 г. № 789 были включены в Единый реестр субъектов малого и среднего предпринимательства (ЕРМСП).</w:t>
      </w:r>
      <w:proofErr w:type="gramEnd"/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числа субъектов малого и среднего предпринимательств на (-) 14 ед. на 10 тыс. чел. Причина отклонения от планового значения связана с: закрытием ИП, в связи с неосуществлением деятельности.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сравнении с планом на 01.07.2018 г. отмечено отклонение числа субъектов малого и среднего предпринимательств на (-) 14 ед. на 10 тыс. чел. Причина отклонения от планового значения связана с: закрытием ИП, в связи с неосуществлением деятельности.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Оборот организаций малого и среднего предпринимательства (без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микропредприятий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) на 01.07.2018 г. составил 12367 тыс. руб.,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к соответствующему периоду прошлого года на 66989 тыс. руб. или на 84,4 % (на 01.07.2017 г. – 79356 тыс. руб.). Оборот малого и среднего предпринимательства на 01.07.2018 г. в расчете на душу населения составил 1,2 тыс. руб.,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к соответствующему периоду прошлого года на 6,5 тыс. руб. или на 84,4 %. На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снижение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оборотов организаций малого и среднего предпринимательства повлияло сокращение количества малых предприятий, в связи с перерегистрацией ООО.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За отчетный период реализация государственной программы Республики Алтай «Развитие экономического потенциала и предпринимательства» в рамках подпрограмм «Развитие малого и среднего предпринимательства» и «Развитие внутреннего и въездного туризма» позволила провести ряд мероприятий по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государственной поддержке субъектов малого и среднего предпринимательства на общую сумму 1259,6 тыс. руб. (за первое полугодие 2017 года – 1795 тыс. руб.).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Государственная поддержка оказана: в сфере сельского хозяйства - 1259,6 тыс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уб.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отчетный период мероприятия в рамках муниципальной программы «Развитие экономики и малого и среднего предпринимательства» по поддержке субъектов малого и среднего предпринимательства не проводились.</w:t>
      </w:r>
    </w:p>
    <w:p w:rsidR="00A417E2" w:rsidRDefault="00A417E2" w:rsidP="00F65E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Кроме того, запланированы к проведению следующие мероприятия: до конца года будет оказана поддержка МСП на возмещение затрат по приобретению оборудования за счет местного бюджета.</w:t>
      </w:r>
    </w:p>
    <w:p w:rsidR="0033777C" w:rsidRPr="00A417E2" w:rsidRDefault="0033777C" w:rsidP="00F65E4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A417E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2.3. Сельское хозяйство</w:t>
      </w:r>
    </w:p>
    <w:p w:rsidR="00A417E2" w:rsidRPr="00A417E2" w:rsidRDefault="00A417E2" w:rsidP="00A417E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Показатели 9-15, 23-27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аграрном секторе по виду деятельности «Сельское хозяйство» зарегистрировано 13 сельскохозяйственных предприятия, из них фактически осуществляют свою деятельность -3, из которых 3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и 0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предприятий переработки сельхозпродукции. Также зарегистрировано 112 крестьянских (фермерских) хозяйств и индивидуальных предпринимателей, из которых фактически осуществляют деятельность 71. Кроме того осуществляют деятельность 0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СПОКов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и 4250 личных подсобных хозяйств.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Объем производства сельскохозяйственной продукции в хозяйствах всех категорий за первое полугодие 2018 г. в фактически действовавших ценах составил 87,1 млн. руб. (на душу населения 8,4 тыс. руб.), в том числе продукция животноводства –86,0 млн. руб., продукция растениеводства – 1,1 млн. руб.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Рост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объема производства сельхозпродукции за отчетный период 2018 года на 1,7 % (2017 год-85685,8 тыс. руб.) связан с ростом объемов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производства продукции животноводства – пуха, яиц.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Индекс производства сельскохозяйственной продукции в хозяйствах всех категорий составил 98,5 %, в том числе продукции животноводства —98,5 % продукции растениеводства – 94,9 %. В сравнении с аналогичным периодом предыдущего года отмечено снижение индекса производства сельскохозяйственной продукции в хозяйствах всех категорий на 2,4 %.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Животноводство</w:t>
      </w:r>
    </w:p>
    <w:p w:rsid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Поголовье скота в хозяйствах всех категорий на 01.07.2018 г. составило:</w:t>
      </w:r>
    </w:p>
    <w:p w:rsidR="008C69BC" w:rsidRPr="00A417E2" w:rsidRDefault="008C69BC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6A0"/>
      </w:tblPr>
      <w:tblGrid>
        <w:gridCol w:w="2338"/>
        <w:gridCol w:w="2338"/>
        <w:gridCol w:w="2338"/>
        <w:gridCol w:w="2338"/>
      </w:tblGrid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Поголовье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 01.07.2017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 01.07.2018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Темп роста, %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Крупный рогатый скот,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5456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5513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101,0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в</w:t>
            </w:r>
            <w:proofErr w:type="gramEnd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тонн</w:t>
            </w:r>
            <w:proofErr w:type="gramEnd"/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ч. коров, голов, 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1957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97,5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молочного 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направления,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Овцы и козы, </w:t>
            </w: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5712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5121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89,7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Лошади,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6884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6562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95,3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Свиньи,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817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894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109,4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Маралы,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2035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2170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106,6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Птица, голов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15222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15698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103,1</w:t>
            </w:r>
          </w:p>
        </w:tc>
      </w:tr>
    </w:tbl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первое полугодие 2018 года в хозяйствах всех категорий: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КРС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1 % к аналогичному периоду прошлого года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Средний вес одной головы КРС в сельскохозяйственных организациях составил 250 кг. В целях увеличения поголовья КРС в хозяйствах всех категорий проведены следующие мероприятия:</w:t>
      </w:r>
    </w:p>
    <w:p w:rsidR="00A417E2" w:rsidRPr="00A417E2" w:rsidRDefault="00A417E2" w:rsidP="00A417E2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Для получения субсидий на содержание маточного поголовья КРС по каждому КФХ проведен тщательный анализ учета приплода скота;</w:t>
      </w:r>
    </w:p>
    <w:p w:rsidR="00A417E2" w:rsidRPr="00A417E2" w:rsidRDefault="00A417E2" w:rsidP="00A417E2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В целях повышения породных каче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ств ск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ота до конца 2018 года в с.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Бешпельтир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будет построен искусственный пункт осеменения.</w:t>
      </w:r>
    </w:p>
    <w:p w:rsidR="00A417E2" w:rsidRPr="00A417E2" w:rsidRDefault="00A417E2" w:rsidP="00A417E2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Используя государственную поддержку в виде грантов, возмещения части затрат на приобретение племенных животных крестьянским хозяйствам,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 района администрацией района рекомендовано обновлять поголовье КРС.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овец и коз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10,3 % к аналогичному периоду прошлого года за счет значительного сокращения поголовья в крестьянском хозя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йстве.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В целях увеличения поголовья овец и коз в хозяйствах всех категорий проведены следующие мероприятия: рекомендовано КФХ участвовать в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грантовой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поддержке на развитие овцеводства.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лошадей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уменьшилось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4,7 % к аналогичному периоду прошлого года за счет сдачи скота в ЛПХ. В целях подготовки к заготовке кормов владельцы животных вынуждены сдавать поголовье для покупки ГСМ, дизтоплива, запасных частей. Средний вес одной головы лошади в сельскохозяйственных организациях составил 400 кг.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 учет поголовья лошадей в крестьянских хозяйствах и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сельхозорганизациях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поголовье свиней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9,4 % к аналогичному периоду прошлого года за счет увеличения численности поголовья в частном секторе. Проведенные мероприятия: Затраты на содержание свиней обходятся хозяйствам недешево. В связи, с чем рекомендовано всем категориям хозяйств 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заключать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заранее договора на поставку кормов.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Рекомендовано руководителям хозяй</w:t>
      </w:r>
      <w:proofErr w:type="gram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ств в сл</w:t>
      </w:r>
      <w:proofErr w:type="gram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учае продажи поголовья животных реализовывать внутри района другим хозяйствам для откорма.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количество птиц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увеличилось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3,1 % к аналогичному периоду прошлого года за счет увеличения поголовья птиц в частном секторе.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Еженедельно на сельскохозяйственном рынке в центре с. Чемал организовывается реализация птиц разных пород.</w:t>
      </w:r>
    </w:p>
    <w:p w:rsid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Производство продуктов животноводства в хозяйствах всех категорий на 01.07.2018 г. составило:</w:t>
      </w:r>
    </w:p>
    <w:p w:rsidR="008C69BC" w:rsidRPr="00A417E2" w:rsidRDefault="008C69BC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Look w:val="06A0"/>
      </w:tblPr>
      <w:tblGrid>
        <w:gridCol w:w="2338"/>
        <w:gridCol w:w="2338"/>
        <w:gridCol w:w="2338"/>
        <w:gridCol w:w="2338"/>
      </w:tblGrid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01.07.2017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 </w:t>
            </w:r>
          </w:p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01.07.2018 г.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12" w:space="0" w:color="95B3D7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Темп роста, %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Скот и птица на убой в живом весе,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87,4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56,4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64,5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Молоко,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1366,4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1302,1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95,3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Шерсть,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95,6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Козий пух, тонн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108,3</w:t>
            </w:r>
          </w:p>
        </w:tc>
      </w:tr>
      <w:tr w:rsidR="00A417E2" w:rsidRPr="00A417E2" w:rsidTr="002A5586"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Яйца, тыс. шт.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459,6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477,1</w:t>
            </w:r>
          </w:p>
        </w:tc>
        <w:tc>
          <w:tcPr>
            <w:tcW w:w="233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hideMark/>
          </w:tcPr>
          <w:p w:rsidR="00A417E2" w:rsidRPr="00A417E2" w:rsidRDefault="00A417E2" w:rsidP="00A417E2">
            <w:pPr>
              <w:spacing w:after="0" w:line="240" w:lineRule="auto"/>
              <w:ind w:left="-567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17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103,8</w:t>
            </w:r>
          </w:p>
        </w:tc>
      </w:tr>
    </w:tbl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>За первое полугодие 2018 года в хозяйствах всех категорий: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мяса на убой (в живой массе)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56,4 тонны,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 прошлого года на 35,5 %. Снижение связано со снижением объемов производства мяса в личных подсобных хозяйствах. 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49,5 %.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молока в хозяйствах всех категорий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1302,1 тонн (частный сектор), что на 4,7 %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 прошлого года, снижение связано со снижением объемов производства молока в ЛПХ.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составило 46,4 тонн, что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выше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уровня аналогичного периода прошлого года (43,1т.) на 7,6 %. Увеличение связано с увеличением поголовья коров, соответственно объемов молока в кр</w:t>
      </w:r>
      <w:r w:rsidR="00F65E49">
        <w:rPr>
          <w:rFonts w:ascii="Times New Roman" w:hAnsi="Times New Roman" w:cs="Times New Roman"/>
          <w:sz w:val="28"/>
          <w:szCs w:val="28"/>
          <w:lang w:eastAsia="en-US"/>
        </w:rPr>
        <w:t>естьянском хозяйстве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Мероприятия: администрацией района выданы рекомендации на участие в конкурсе на получение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грантовой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поддержки на развитие семейных (животноводческих) ферм.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производство шерсти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составило 7,2 тонн, что на 4,4 % </w:t>
      </w:r>
      <w:r w:rsidRPr="00A417E2">
        <w:rPr>
          <w:rFonts w:ascii="Times New Roman" w:hAnsi="Times New Roman" w:cs="Times New Roman"/>
          <w:iCs/>
          <w:sz w:val="28"/>
          <w:szCs w:val="28"/>
          <w:lang w:eastAsia="en-US"/>
        </w:rPr>
        <w:t>ниже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уровня аналогичного периода, снижение связано со сдачей овец </w:t>
      </w:r>
      <w:r w:rsidR="008E0833">
        <w:rPr>
          <w:rFonts w:ascii="Times New Roman" w:hAnsi="Times New Roman" w:cs="Times New Roman"/>
          <w:sz w:val="28"/>
          <w:szCs w:val="28"/>
          <w:lang w:eastAsia="en-US"/>
        </w:rPr>
        <w:t xml:space="preserve">в крестьянском хозяйстве </w:t>
      </w:r>
      <w:r w:rsidRPr="00A417E2">
        <w:rPr>
          <w:rFonts w:ascii="Times New Roman" w:hAnsi="Times New Roman" w:cs="Times New Roman"/>
          <w:sz w:val="28"/>
          <w:szCs w:val="28"/>
          <w:lang w:eastAsia="en-US"/>
        </w:rPr>
        <w:t>Е.С.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мероприятия: всем категориям хозяйств доведена информация по реализации баранчиков в крестьянском хозяйстве. </w:t>
      </w:r>
    </w:p>
    <w:p w:rsidR="00A417E2" w:rsidRPr="00A417E2" w:rsidRDefault="00A417E2" w:rsidP="00A417E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сельхозтоваропроизводителям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на общую сумму 1259,6 тыс. руб. (за первое полугодие 2017 года – 1445,7 тыс. Руб.). Государственная поддержка оказана 17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сельхозтоваропроизводителям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в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тоннч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. 2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сельхозорганизациям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, 0 предприятиям переработки сельхозпродукции, 15 крестьянским (фермерским) хозяйствам и ИП, 0 </w:t>
      </w:r>
      <w:proofErr w:type="spellStart"/>
      <w:r w:rsidRPr="00A417E2">
        <w:rPr>
          <w:rFonts w:ascii="Times New Roman" w:hAnsi="Times New Roman" w:cs="Times New Roman"/>
          <w:sz w:val="28"/>
          <w:szCs w:val="28"/>
          <w:lang w:eastAsia="en-US"/>
        </w:rPr>
        <w:t>СПОКам</w:t>
      </w:r>
      <w:proofErr w:type="spellEnd"/>
      <w:r w:rsidRPr="00A417E2">
        <w:rPr>
          <w:rFonts w:ascii="Times New Roman" w:hAnsi="Times New Roman" w:cs="Times New Roman"/>
          <w:sz w:val="28"/>
          <w:szCs w:val="28"/>
          <w:lang w:eastAsia="en-US"/>
        </w:rPr>
        <w:t xml:space="preserve"> и 0 личным подсобным хозяйствам.</w:t>
      </w:r>
    </w:p>
    <w:p w:rsidR="00A417E2" w:rsidRPr="00A417E2" w:rsidRDefault="00A417E2" w:rsidP="00F65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7146A" w:rsidRPr="00A417E2" w:rsidRDefault="0067146A" w:rsidP="00A417E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67146A" w:rsidRPr="00A417E2" w:rsidSect="002F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8D7"/>
    <w:multiLevelType w:val="hybridMultilevel"/>
    <w:tmpl w:val="2E8AB8DC"/>
    <w:lvl w:ilvl="0" w:tplc="87C0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E70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E640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A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E7F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B0C1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6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C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67E0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15452"/>
    <w:multiLevelType w:val="hybridMultilevel"/>
    <w:tmpl w:val="26D2A00E"/>
    <w:lvl w:ilvl="0" w:tplc="AF524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01E78E8">
      <w:start w:val="1"/>
      <w:numFmt w:val="lowerLetter"/>
      <w:lvlText w:val="%2."/>
      <w:lvlJc w:val="left"/>
      <w:pPr>
        <w:ind w:left="1800" w:hanging="360"/>
      </w:pPr>
    </w:lvl>
    <w:lvl w:ilvl="2" w:tplc="F096682C">
      <w:start w:val="1"/>
      <w:numFmt w:val="lowerRoman"/>
      <w:lvlText w:val="%3."/>
      <w:lvlJc w:val="right"/>
      <w:pPr>
        <w:ind w:left="2520" w:hanging="180"/>
      </w:pPr>
    </w:lvl>
    <w:lvl w:ilvl="3" w:tplc="F6D88370">
      <w:start w:val="1"/>
      <w:numFmt w:val="decimal"/>
      <w:lvlText w:val="%4."/>
      <w:lvlJc w:val="left"/>
      <w:pPr>
        <w:ind w:left="3240" w:hanging="360"/>
      </w:pPr>
    </w:lvl>
    <w:lvl w:ilvl="4" w:tplc="0158D178">
      <w:start w:val="1"/>
      <w:numFmt w:val="lowerLetter"/>
      <w:lvlText w:val="%5."/>
      <w:lvlJc w:val="left"/>
      <w:pPr>
        <w:ind w:left="3960" w:hanging="360"/>
      </w:pPr>
    </w:lvl>
    <w:lvl w:ilvl="5" w:tplc="92A40342">
      <w:start w:val="1"/>
      <w:numFmt w:val="lowerRoman"/>
      <w:lvlText w:val="%6."/>
      <w:lvlJc w:val="right"/>
      <w:pPr>
        <w:ind w:left="4680" w:hanging="180"/>
      </w:pPr>
    </w:lvl>
    <w:lvl w:ilvl="6" w:tplc="7194C548">
      <w:start w:val="1"/>
      <w:numFmt w:val="decimal"/>
      <w:lvlText w:val="%7."/>
      <w:lvlJc w:val="left"/>
      <w:pPr>
        <w:ind w:left="5400" w:hanging="360"/>
      </w:pPr>
    </w:lvl>
    <w:lvl w:ilvl="7" w:tplc="CC72B024">
      <w:start w:val="1"/>
      <w:numFmt w:val="lowerLetter"/>
      <w:lvlText w:val="%8."/>
      <w:lvlJc w:val="left"/>
      <w:pPr>
        <w:ind w:left="6120" w:hanging="360"/>
      </w:pPr>
    </w:lvl>
    <w:lvl w:ilvl="8" w:tplc="F1DC33E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A417E2"/>
    <w:rsid w:val="00206D2D"/>
    <w:rsid w:val="002F2669"/>
    <w:rsid w:val="002F3BEE"/>
    <w:rsid w:val="0033777C"/>
    <w:rsid w:val="00466112"/>
    <w:rsid w:val="004E5B5D"/>
    <w:rsid w:val="0067146A"/>
    <w:rsid w:val="00780AD2"/>
    <w:rsid w:val="00887FDE"/>
    <w:rsid w:val="008C69BC"/>
    <w:rsid w:val="008E0833"/>
    <w:rsid w:val="00A417E2"/>
    <w:rsid w:val="00C47330"/>
    <w:rsid w:val="00C8394C"/>
    <w:rsid w:val="00D25B56"/>
    <w:rsid w:val="00F6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417E2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</cp:revision>
  <cp:lastPrinted>2018-10-23T08:01:00Z</cp:lastPrinted>
  <dcterms:created xsi:type="dcterms:W3CDTF">2018-09-24T04:26:00Z</dcterms:created>
  <dcterms:modified xsi:type="dcterms:W3CDTF">2018-11-15T08:31:00Z</dcterms:modified>
</cp:coreProperties>
</file>