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7F" w:rsidRPr="009E26D8" w:rsidRDefault="0B37EC43" w:rsidP="0B37EC4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6D8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Pr="009E26D8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9E26D8">
        <w:rPr>
          <w:rFonts w:ascii="Times New Roman" w:hAnsi="Times New Roman"/>
          <w:b/>
          <w:bCs/>
          <w:sz w:val="28"/>
          <w:szCs w:val="28"/>
        </w:rPr>
        <w:t>. Реальный сектор экономики</w:t>
      </w:r>
    </w:p>
    <w:p w:rsidR="728DCFC8" w:rsidRPr="009E26D8" w:rsidRDefault="6F2090DB" w:rsidP="6F2090D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E26D8">
        <w:rPr>
          <w:rFonts w:ascii="Times New Roman" w:hAnsi="Times New Roman"/>
          <w:sz w:val="28"/>
          <w:szCs w:val="28"/>
        </w:rPr>
        <w:t xml:space="preserve">Основными бюджетообразующими отраслями реального сектора экономики муниципального образования являются </w:t>
      </w:r>
      <w:r w:rsidRPr="009E26D8">
        <w:rPr>
          <w:rFonts w:ascii="Times New Roman" w:eastAsia="Times New Roman" w:hAnsi="Times New Roman"/>
          <w:sz w:val="28"/>
          <w:szCs w:val="28"/>
        </w:rPr>
        <w:t>торговля, деятельность гостиниц и общественного питания.</w:t>
      </w:r>
    </w:p>
    <w:p w:rsidR="00E22F7F" w:rsidRPr="009E26D8" w:rsidRDefault="00E22F7F" w:rsidP="00E22F7F">
      <w:pPr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22F7F" w:rsidRPr="009E26D8" w:rsidRDefault="0B37EC43" w:rsidP="0B37EC43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2.2. Малое и среднее предпринимательство</w:t>
      </w:r>
    </w:p>
    <w:p w:rsidR="00E22F7F" w:rsidRPr="009E26D8" w:rsidRDefault="00E22F7F" w:rsidP="00E22F7F">
      <w:pPr>
        <w:suppressAutoHyphens/>
        <w:spacing w:after="0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По состоянию на 01.10.2017 г. на территории МО «</w:t>
      </w:r>
      <w:proofErr w:type="spellStart"/>
      <w:r w:rsidRPr="009E26D8">
        <w:rPr>
          <w:rFonts w:ascii="Times New Roman" w:eastAsia="Times New Roman" w:hAnsi="Times New Roman"/>
          <w:sz w:val="28"/>
          <w:szCs w:val="28"/>
        </w:rPr>
        <w:t>Чемальский</w:t>
      </w:r>
      <w:proofErr w:type="spellEnd"/>
      <w:r w:rsidRPr="009E26D8">
        <w:rPr>
          <w:rFonts w:ascii="Times New Roman" w:eastAsia="Times New Roman" w:hAnsi="Times New Roman"/>
          <w:sz w:val="28"/>
          <w:szCs w:val="28"/>
        </w:rPr>
        <w:t xml:space="preserve"> район» зарегистрировано 126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малых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и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микро- предприятий, что 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уровня аналогичного периода прошлого года на 19,7% (на 01.10.2016 г - 157).В основном преобладают предприятия в сфере торговли, деятельности гостиниц и предприятий общественного питания, обрабатывающего производства.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Количество индивидуальных предпринимателей по сравнению с аналогичным периодом прошлого года увеличилосьна 8 человек или на 2,3% и составляет 343человека (по состоянию на 01.10.2016 г. – 335человек). На рост количества индивидуальных предпринимателей повлияла работа по легализации трудовых отношений ивыявлению неформальной занятости населения.</w:t>
      </w:r>
    </w:p>
    <w:p w:rsidR="00E22F7F" w:rsidRPr="009E26D8" w:rsidRDefault="2DA85388" w:rsidP="2DA85388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 xml:space="preserve">Число субъектов малого и среднего предпринимательства в расчете на 10 тыс. человек составляет 457,9ед., что 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ниже</w:t>
      </w:r>
      <w:r w:rsidRPr="009E26D8">
        <w:rPr>
          <w:rFonts w:ascii="Times New Roman" w:eastAsia="Times New Roman" w:hAnsi="Times New Roman"/>
          <w:sz w:val="28"/>
          <w:szCs w:val="28"/>
        </w:rPr>
        <w:t>уровнясоответствующего периода прошлого года на 8,9%. На снижениечисла субъектов малого и среднего предпринимательства повлияло: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большее количество предприятий в соответствии с Приказом Росстата от 12.12.2016 г. №789 были включены в Единый реестр субъектов малого и среднего предпринимательства (ЕРМСП).</w:t>
      </w:r>
      <w:proofErr w:type="gramEnd"/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отклонение числа субъектов малого и среднего предпринимательства (-) 22,9 единиц на 10 тыс. чел.</w:t>
      </w:r>
    </w:p>
    <w:p w:rsidR="00E22F7F" w:rsidRPr="009E26D8" w:rsidRDefault="0B37EC43" w:rsidP="0B37EC43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 переходом из категории микро в мал</w:t>
      </w:r>
      <w:r w:rsidR="00FC2BC2">
        <w:rPr>
          <w:rFonts w:ascii="Times New Roman" w:eastAsia="Times New Roman" w:hAnsi="Times New Roman"/>
          <w:sz w:val="28"/>
          <w:szCs w:val="28"/>
        </w:rPr>
        <w:t>ые предприятия ООО</w:t>
      </w:r>
      <w:r w:rsidRPr="009E26D8">
        <w:rPr>
          <w:rFonts w:ascii="Times New Roman" w:eastAsia="Times New Roman" w:hAnsi="Times New Roman"/>
          <w:sz w:val="28"/>
          <w:szCs w:val="28"/>
        </w:rPr>
        <w:t>.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Среднесписочная численность работников малы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х(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без микропредприятий)и средних предприятий на 01.10.2017 г. составила 0,154тыс. человек, по сравнению с 01.10.2016 г. наблюдается 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увеличение</w:t>
      </w:r>
      <w:r w:rsidRPr="009E26D8">
        <w:rPr>
          <w:rFonts w:ascii="Times New Roman" w:eastAsia="Times New Roman" w:hAnsi="Times New Roman"/>
          <w:sz w:val="28"/>
          <w:szCs w:val="28"/>
        </w:rPr>
        <w:t>на158,0% (на 0,094тыс. чел.).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Увеличение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числа работников малых и средних предприятий произошло,в том числе за счет: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lastRenderedPageBreak/>
        <w:t>вновь зарегистрированной организац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ии ООО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 (35 человек), которая ранее осуществляла свою деятельность на территории Шебалинского района;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из категории микро в малые предп</w:t>
      </w:r>
      <w:r w:rsidR="00FC2BC2">
        <w:rPr>
          <w:rFonts w:ascii="Times New Roman" w:eastAsia="Times New Roman" w:hAnsi="Times New Roman"/>
          <w:sz w:val="28"/>
          <w:szCs w:val="28"/>
        </w:rPr>
        <w:t>риятия перешл</w:t>
      </w:r>
      <w:proofErr w:type="gramStart"/>
      <w:r w:rsidR="00FC2BC2">
        <w:rPr>
          <w:rFonts w:ascii="Times New Roman" w:eastAsia="Times New Roman" w:hAnsi="Times New Roman"/>
          <w:sz w:val="28"/>
          <w:szCs w:val="28"/>
        </w:rPr>
        <w:t>о ООО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 (16 чел.);</w:t>
      </w:r>
    </w:p>
    <w:p w:rsidR="00E22F7F" w:rsidRPr="009E26D8" w:rsidRDefault="00FC2BC2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ООО</w:t>
      </w:r>
      <w:r w:rsidR="6F2090DB" w:rsidRPr="009E26D8">
        <w:rPr>
          <w:rFonts w:ascii="Times New Roman" w:eastAsia="Times New Roman" w:hAnsi="Times New Roman"/>
          <w:sz w:val="28"/>
          <w:szCs w:val="28"/>
        </w:rPr>
        <w:t xml:space="preserve"> увеличила численность на 15 чел., в связи с увеличением объема оказываемых услуг.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отклонение среднесписочной численности работников малых и средних предприятий (без микропредприятий) на (+)158 процентных пункта.</w:t>
      </w:r>
    </w:p>
    <w:p w:rsidR="6F2090DB" w:rsidRPr="009E26D8" w:rsidRDefault="6F2090DB" w:rsidP="6F2090D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 увеличением численности в предприятиях се</w:t>
      </w:r>
      <w:r w:rsidR="00FC2BC2">
        <w:rPr>
          <w:rFonts w:ascii="Times New Roman" w:eastAsia="Times New Roman" w:hAnsi="Times New Roman"/>
          <w:sz w:val="28"/>
          <w:szCs w:val="28"/>
        </w:rPr>
        <w:t>льского хозяйств</w:t>
      </w:r>
      <w:proofErr w:type="gramStart"/>
      <w:r w:rsidR="00FC2BC2">
        <w:rPr>
          <w:rFonts w:ascii="Times New Roman" w:eastAsia="Times New Roman" w:hAnsi="Times New Roman"/>
          <w:sz w:val="28"/>
          <w:szCs w:val="28"/>
        </w:rPr>
        <w:t>а ООО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 (35 человек), а также с увеличением штатно</w:t>
      </w:r>
      <w:r w:rsidR="00FC2BC2">
        <w:rPr>
          <w:rFonts w:ascii="Times New Roman" w:eastAsia="Times New Roman" w:hAnsi="Times New Roman"/>
          <w:sz w:val="28"/>
          <w:szCs w:val="28"/>
        </w:rPr>
        <w:t>й численности в ООО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на 15 человек, из категории микро в малые предп</w:t>
      </w:r>
      <w:r w:rsidR="00FC2BC2">
        <w:rPr>
          <w:rFonts w:ascii="Times New Roman" w:eastAsia="Times New Roman" w:hAnsi="Times New Roman"/>
          <w:sz w:val="28"/>
          <w:szCs w:val="28"/>
        </w:rPr>
        <w:t>риятия перешло ООО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(16 чел.).</w:t>
      </w:r>
    </w:p>
    <w:p w:rsidR="00E22F7F" w:rsidRPr="009E26D8" w:rsidRDefault="6F2090DB" w:rsidP="6F2090D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Оборот организаций малого и среднего предпринимательства (без микропредприятий) на 01.10.2017 г. составил 119949 тыс. рублей, что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выше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уровня соответствующего периода прошлого года на 311,4 % (на 01.10.2016 г. – 29155,5тыс. руб.). Оборот малого и среднего предпринимательства на 01.10.2017 г. в расчете на душу населения –11,7 тыс. рублей. На 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увеличение</w:t>
      </w:r>
      <w:r w:rsidRPr="009E26D8">
        <w:rPr>
          <w:rFonts w:ascii="Times New Roman" w:eastAsia="Times New Roman" w:hAnsi="Times New Roman"/>
          <w:sz w:val="28"/>
          <w:szCs w:val="28"/>
        </w:rPr>
        <w:t>оборотов организаций малого и среднего предпринимательства повлияло о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ткрытие сети магазинов "РА" </w:t>
      </w:r>
      <w:proofErr w:type="gramStart"/>
      <w:r w:rsidR="00FC2BC2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FC2BC2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FC2BC2">
        <w:rPr>
          <w:rFonts w:ascii="Times New Roman" w:eastAsia="Times New Roman" w:hAnsi="Times New Roman"/>
          <w:sz w:val="28"/>
          <w:szCs w:val="28"/>
        </w:rPr>
        <w:t>. Элекмонар, "А</w:t>
      </w:r>
      <w:r w:rsidRPr="009E26D8">
        <w:rPr>
          <w:rFonts w:ascii="Times New Roman" w:eastAsia="Times New Roman" w:hAnsi="Times New Roman"/>
          <w:sz w:val="28"/>
          <w:szCs w:val="28"/>
        </w:rPr>
        <w:t>", вновь з</w:t>
      </w:r>
      <w:r w:rsidR="00FC2BC2">
        <w:rPr>
          <w:rFonts w:ascii="Times New Roman" w:eastAsia="Times New Roman" w:hAnsi="Times New Roman"/>
          <w:sz w:val="28"/>
          <w:szCs w:val="28"/>
        </w:rPr>
        <w:t>арегистрированное ООО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(в общем объеме его оборот составляет 10 %).</w:t>
      </w:r>
    </w:p>
    <w:p w:rsidR="00E22F7F" w:rsidRPr="009E26D8" w:rsidRDefault="6F2090DB" w:rsidP="6F2090D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отклонение оборота организаций малого и среднего предпринимательства (без микропредприятий) на (+) 311,4 процентных пункта.</w:t>
      </w:r>
    </w:p>
    <w:p w:rsidR="6F2090DB" w:rsidRPr="009E26D8" w:rsidRDefault="6F2090DB" w:rsidP="6F2090D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 открытием новых магазинов и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перерегистрацией ООО</w:t>
      </w:r>
      <w:r w:rsidRPr="009E26D8">
        <w:rPr>
          <w:rFonts w:ascii="Times New Roman" w:eastAsia="Times New Roman" w:hAnsi="Times New Roman"/>
          <w:sz w:val="28"/>
          <w:szCs w:val="28"/>
        </w:rPr>
        <w:t>.</w:t>
      </w:r>
    </w:p>
    <w:p w:rsidR="00E22F7F" w:rsidRPr="009E26D8" w:rsidRDefault="0A9D2AEF" w:rsidP="6F2090D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За отчетный период реализация государственной программы Республики Алтай «Развитие экономического потенциала и предпринимательства» в рамках подпрограмм «Развитие малого и среднего предпринимательства» и «Развитие внутреннего и въездного туризма» позволила оказать поддержку субъекту малого и среднего предпринимательства на общую сумм</w:t>
      </w:r>
      <w:r w:rsidR="00FC2BC2">
        <w:rPr>
          <w:rFonts w:ascii="Times New Roman" w:eastAsia="Times New Roman" w:hAnsi="Times New Roman"/>
          <w:sz w:val="28"/>
          <w:szCs w:val="28"/>
        </w:rPr>
        <w:t>у 386 тыс. рублей - ИП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(за 9 месяцев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2016 г. – 0 тыс. руб., в конце 2016 года была оказана поддержка трем индивидуальным предпринимателям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). Поддержка оказанав части субсидирования части затрат субъектов малого и среднего </w:t>
      </w:r>
      <w:r w:rsidRPr="009E26D8">
        <w:rPr>
          <w:rFonts w:ascii="Times New Roman" w:eastAsia="Times New Roman" w:hAnsi="Times New Roman"/>
          <w:sz w:val="28"/>
          <w:szCs w:val="28"/>
        </w:rPr>
        <w:lastRenderedPageBreak/>
        <w:t>предпринимательства, связанных с приобретением оборудования в целях создания и (или) развития, и (или) модернизации производства товаров, работ и услуг.</w:t>
      </w:r>
    </w:p>
    <w:p w:rsidR="00E22F7F" w:rsidRPr="009E26D8" w:rsidRDefault="55B01531" w:rsidP="55B0153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Кроме этого,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министерством сельского хозяйства за 9 месяцев 2017 года было направлено 2897 тыс. руб.</w:t>
      </w:r>
    </w:p>
    <w:p w:rsidR="00E22F7F" w:rsidRPr="009E26D8" w:rsidRDefault="0B37EC43" w:rsidP="0B37EC43">
      <w:pPr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E26D8">
        <w:rPr>
          <w:rFonts w:ascii="Times New Roman" w:hAnsi="Times New Roman"/>
          <w:b/>
          <w:bCs/>
          <w:sz w:val="28"/>
          <w:szCs w:val="28"/>
        </w:rPr>
        <w:t>2.3. Сельское хозяйство</w:t>
      </w:r>
    </w:p>
    <w:p w:rsidR="00E22F7F" w:rsidRPr="009E26D8" w:rsidRDefault="00E22F7F" w:rsidP="00E22F7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2F7F" w:rsidRPr="009E26D8" w:rsidRDefault="6F2090DB" w:rsidP="6F2090DB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В аграрном секторе по виду деятельности «Сельское хозяйство» зарегистрировано 13 сельскохозяйственных предприятия, из них фактически осуществляют свою деятельность - 3, из которых 3 </w:t>
      </w:r>
      <w:proofErr w:type="spellStart"/>
      <w:r w:rsidRPr="009E26D8">
        <w:rPr>
          <w:rFonts w:ascii="Times New Roman" w:eastAsia="Times New Roman" w:hAnsi="Times New Roman"/>
          <w:sz w:val="28"/>
          <w:szCs w:val="28"/>
        </w:rPr>
        <w:t>сельхозорганизации</w:t>
      </w:r>
      <w:proofErr w:type="spellEnd"/>
      <w:r w:rsidRPr="009E26D8">
        <w:rPr>
          <w:rFonts w:ascii="Times New Roman" w:eastAsia="Times New Roman" w:hAnsi="Times New Roman"/>
          <w:sz w:val="28"/>
          <w:szCs w:val="28"/>
        </w:rPr>
        <w:t>, 0 предприятий переработки сельхозпродукции. Зарегистрировано 112 крестьянских фермерских хозяйств и индивидуальных предпринимателей, из которых фактически осуществляют деятельность 71. Сельскохозяйственных потребительских кооперативов нет. Кроме того, осуществляют деятельность 4051 личное подсобное хозяйство.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Объем производства сельскохозяйственной продукции в хозяйствах всех категорий на 01.10. 2017 г. в фактически действовавших ценах составил 299,1 млн. рублей (2016 г. - 297,8 млн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>уб.) (на душу населения 8400 руб.), в том числе продукция животноводства – 187,0 млн. рублей, продукция растениеводства – 112,1 млн. рублей.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Рост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объема производства сельхозпродукции за отчетный период связан сувеличением объемов производства молока, шерсти, меда.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Индекс производства сельскохозяйственной продукции в хозяйствах всех категорий составил 96,9%, в том числе продукции животноводства — 100,5%, продукции растениеводства - 91,4%.</w:t>
      </w:r>
    </w:p>
    <w:p w:rsidR="00E22F7F" w:rsidRPr="009E26D8" w:rsidRDefault="6F2090DB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отклонение Индекса производства сельскохозяйственной продукции на (-) 6,9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процентных пунктов.</w:t>
      </w:r>
    </w:p>
    <w:p w:rsidR="00E22F7F" w:rsidRPr="009E26D8" w:rsidRDefault="2DA85388" w:rsidP="6F2090DB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Причина отклонения от планового значения связана со: снижением производства показателя растениеводства в связи со значительным уменьшением урожайности сена многолетних и однолетних трав и как следствие снижение производства продукции растениеводства (из-за засушливого лета).</w:t>
      </w:r>
    </w:p>
    <w:p w:rsidR="00E22F7F" w:rsidRPr="009E26D8" w:rsidRDefault="0B37EC43" w:rsidP="0B37EC43">
      <w:pPr>
        <w:suppressAutoHyphens/>
        <w:spacing w:after="0"/>
        <w:ind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Растениеводство</w:t>
      </w:r>
    </w:p>
    <w:p w:rsidR="728DCFC8" w:rsidRPr="009E26D8" w:rsidRDefault="0A9D2AEF" w:rsidP="6F2090DB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Посевная площадь сельскохозяйственных культур под урожай текущего года в хозяйствах всех категорий (без учета ЛПХ) составила </w:t>
      </w:r>
      <w:r w:rsidRPr="009E26D8">
        <w:rPr>
          <w:rFonts w:ascii="Times New Roman" w:eastAsia="Times New Roman" w:hAnsi="Times New Roman"/>
          <w:sz w:val="28"/>
          <w:szCs w:val="28"/>
        </w:rPr>
        <w:lastRenderedPageBreak/>
        <w:t>2677,1га. В структуре посевной площади 99,7% занято многолетними травами посева прошлых лет, 0,15% - картофелем, 0,15 % занято овощами.</w:t>
      </w:r>
    </w:p>
    <w:p w:rsidR="0B37EC43" w:rsidRPr="009E26D8" w:rsidRDefault="2DA85388" w:rsidP="0A9D2AE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 xml:space="preserve">Валовый </w:t>
      </w:r>
      <w:r w:rsidRPr="009E26D8">
        <w:rPr>
          <w:rFonts w:ascii="Times New Roman" w:eastAsia="Times New Roman" w:hAnsi="Times New Roman"/>
          <w:sz w:val="28"/>
          <w:szCs w:val="28"/>
        </w:rPr>
        <w:t>сбор картофеля в сельскохозяйственных организациях и крестьянских (фермерских) хозяйствах, включая индивидуальных предпринимателей на 01.10.2017 г. составил 4 т. или 97,3 % к аналогичному периоду прошлого года.</w:t>
      </w:r>
    </w:p>
    <w:p w:rsidR="2DA85388" w:rsidRPr="009E26D8" w:rsidRDefault="55B01531" w:rsidP="55B01531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Причина отклонения от планового значения связана с: погодные условия повлияли на проведение </w:t>
      </w:r>
      <w:proofErr w:type="spellStart"/>
      <w:r w:rsidRPr="009E26D8">
        <w:rPr>
          <w:rFonts w:ascii="Times New Roman" w:eastAsia="Times New Roman" w:hAnsi="Times New Roman"/>
          <w:sz w:val="28"/>
          <w:szCs w:val="28"/>
        </w:rPr>
        <w:t>весеннеполевых</w:t>
      </w:r>
      <w:proofErr w:type="spellEnd"/>
      <w:r w:rsidRPr="009E26D8">
        <w:rPr>
          <w:rFonts w:ascii="Times New Roman" w:eastAsia="Times New Roman" w:hAnsi="Times New Roman"/>
          <w:sz w:val="28"/>
          <w:szCs w:val="28"/>
        </w:rPr>
        <w:t xml:space="preserve"> работ.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Из - за недостатка влаги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,н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>екоторые участки,запланированныепод посев, небыли засеяны.</w:t>
      </w:r>
    </w:p>
    <w:p w:rsidR="0B37EC43" w:rsidRPr="009E26D8" w:rsidRDefault="2DA85388" w:rsidP="2DA85388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отклонение валовый сбор картофеля в сельскохозяйственных организациях и крестьянских (фермерских) хозяйствах, включая индивидуальных предпринимателей на (+) 100 процентных пункта.</w:t>
      </w:r>
    </w:p>
    <w:p w:rsidR="0B37EC43" w:rsidRPr="009E26D8" w:rsidRDefault="0A9D2AEF" w:rsidP="0A9D2AE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Причина отклонения от планового значения связана: план выполнен.</w:t>
      </w:r>
    </w:p>
    <w:p w:rsidR="0B37EC43" w:rsidRPr="009E26D8" w:rsidRDefault="0A9D2AEF" w:rsidP="0A9D2AE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погодные условия повлияли на проведение </w:t>
      </w:r>
      <w:proofErr w:type="spell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весеннеполевых</w:t>
      </w:r>
      <w:proofErr w:type="spell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работ.</w:t>
      </w:r>
      <w:r w:rsidR="00FC2B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Из - за недостатка влаги</w:t>
      </w:r>
      <w:proofErr w:type="gram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,н</w:t>
      </w:r>
      <w:proofErr w:type="gram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екоторые участки,запланированныепод посев, небыли засеяны.</w:t>
      </w:r>
    </w:p>
    <w:p w:rsidR="00E22F7F" w:rsidRPr="009E26D8" w:rsidRDefault="00E22F7F" w:rsidP="00E22F7F">
      <w:pPr>
        <w:suppressAutoHyphens/>
        <w:spacing w:after="0"/>
        <w:ind w:firstLine="709"/>
        <w:jc w:val="both"/>
        <w:rPr>
          <w:rFonts w:ascii="Times New Roman" w:eastAsia="Arial" w:hAnsi="Times New Roman"/>
          <w:i/>
          <w:sz w:val="28"/>
          <w:szCs w:val="28"/>
          <w:lang w:eastAsia="ar-SA"/>
        </w:rPr>
      </w:pPr>
    </w:p>
    <w:p w:rsidR="00E22F7F" w:rsidRPr="009E26D8" w:rsidRDefault="0A9D2AEF" w:rsidP="0A9D2AE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 xml:space="preserve">Валовый </w:t>
      </w:r>
      <w:r w:rsidRPr="009E26D8">
        <w:rPr>
          <w:rFonts w:ascii="Times New Roman" w:eastAsia="Times New Roman" w:hAnsi="Times New Roman"/>
          <w:sz w:val="28"/>
          <w:szCs w:val="28"/>
        </w:rPr>
        <w:t>сбор овощей открытого грунта в сельскохозяйственных организациях и крестьянских (фермерских) хозяйствах, включая индивидуальных предпринимателей на 01.10.2017 г. составил 4,1 тонна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или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92,3 % к аналогичному периоду прошлого года.</w:t>
      </w:r>
    </w:p>
    <w:p w:rsidR="00E22F7F" w:rsidRPr="009E26D8" w:rsidRDefault="0A9D2AEF" w:rsidP="0A9D2AEF">
      <w:pPr>
        <w:suppressAutoHyphens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отклонение валовый сбор овощей открытого грунта в сельскохозяйственных организациях и крестьянских (фермерских) хозяйствах, включая индивидуальных предпринимателей на (-)15,7 процентных пункта.</w:t>
      </w:r>
    </w:p>
    <w:p w:rsidR="0A9D2AEF" w:rsidRPr="009E26D8" w:rsidRDefault="0A9D2AEF" w:rsidP="0A9D2AEF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Причина отклонения от планового значения связана: погодные условия повлияли на проведение </w:t>
      </w:r>
      <w:proofErr w:type="spellStart"/>
      <w:r w:rsidRPr="009E26D8">
        <w:rPr>
          <w:rFonts w:ascii="Times New Roman" w:eastAsia="Times New Roman" w:hAnsi="Times New Roman"/>
          <w:sz w:val="28"/>
          <w:szCs w:val="28"/>
        </w:rPr>
        <w:t>весеннеполевых</w:t>
      </w:r>
      <w:proofErr w:type="spellEnd"/>
      <w:r w:rsidRPr="009E26D8">
        <w:rPr>
          <w:rFonts w:ascii="Times New Roman" w:eastAsia="Times New Roman" w:hAnsi="Times New Roman"/>
          <w:sz w:val="28"/>
          <w:szCs w:val="28"/>
        </w:rPr>
        <w:t xml:space="preserve"> работ.</w:t>
      </w:r>
      <w:r w:rsidR="00FC2B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Из - за недостатка влаги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,н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>екоторые участки,запланированныепод посев, небыли засеяны.</w:t>
      </w:r>
    </w:p>
    <w:p w:rsidR="00E22F7F" w:rsidRPr="009E26D8" w:rsidRDefault="0B37EC43" w:rsidP="0B37EC43">
      <w:pPr>
        <w:suppressAutoHyphens/>
        <w:spacing w:after="0"/>
        <w:ind w:firstLine="709"/>
        <w:jc w:val="both"/>
        <w:rPr>
          <w:rFonts w:ascii="Times New Roman" w:eastAsia="Arial" w:hAnsi="Times New Roman"/>
          <w:i/>
          <w:iCs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Заполняется по итогам 9 месяцев и года:</w:t>
      </w:r>
    </w:p>
    <w:p w:rsidR="00E22F7F" w:rsidRPr="009E26D8" w:rsidRDefault="6F2090DB" w:rsidP="6F2090DB">
      <w:pPr>
        <w:suppressAutoHyphens/>
        <w:spacing w:after="0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>По состоянию на 01.10.2017 г.  всеми хозяйствами МО «Чемальский район» заготовлено кормов: сена - 5,5 тыс. тонн или 22 % к показателям прошлого года, сенажа заготовлено 1180 тонны или 118% к уровню прошлого года.</w:t>
      </w:r>
    </w:p>
    <w:p w:rsidR="00E22F7F" w:rsidRDefault="6F2090DB" w:rsidP="009E26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Обеспеченность кормами составляет 3,8</w:t>
      </w:r>
      <w:r w:rsidR="003F727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центнеров кормовых единиц на 1 условную голову, что составляет 90 % от потребности в кормах. Для обеспечения кормами в полном объеме закуплено сена</w:t>
      </w:r>
      <w:r w:rsidR="00FC2B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2783 тонны или 1,9 кормовых единиц на 1 условную голову, концентрированных кормов 850 тонн.</w:t>
      </w:r>
    </w:p>
    <w:p w:rsidR="009E26D8" w:rsidRPr="009E26D8" w:rsidRDefault="009E26D8" w:rsidP="009E26D8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2F7F" w:rsidRPr="009E26D8" w:rsidRDefault="0B37EC43" w:rsidP="0B37EC43">
      <w:pPr>
        <w:suppressAutoHyphens/>
        <w:spacing w:after="0"/>
        <w:ind w:firstLine="709"/>
        <w:jc w:val="both"/>
        <w:rPr>
          <w:rFonts w:ascii="Times New Roman" w:eastAsia="Arial" w:hAnsi="Times New Roman"/>
          <w:i/>
          <w:iCs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Животноводство</w:t>
      </w:r>
    </w:p>
    <w:p w:rsidR="00E22F7F" w:rsidRPr="009E26D8" w:rsidRDefault="6F2090DB" w:rsidP="6F2090DB">
      <w:pPr>
        <w:shd w:val="clear" w:color="auto" w:fill="FFFFFF" w:themeFill="background1"/>
        <w:tabs>
          <w:tab w:val="left" w:pos="660"/>
          <w:tab w:val="left" w:pos="1290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Поголовье скота в хозяйствах всех категорий на01.10.2017 года составляет:</w:t>
      </w:r>
    </w:p>
    <w:tbl>
      <w:tblPr>
        <w:tblW w:w="9576" w:type="dxa"/>
        <w:jc w:val="center"/>
        <w:tblInd w:w="-106" w:type="dxa"/>
        <w:tblLayout w:type="fixed"/>
        <w:tblLook w:val="04A0"/>
      </w:tblPr>
      <w:tblGrid>
        <w:gridCol w:w="3404"/>
        <w:gridCol w:w="2483"/>
        <w:gridCol w:w="2412"/>
        <w:gridCol w:w="1277"/>
      </w:tblGrid>
      <w:tr w:rsidR="00E22F7F" w:rsidRPr="009E26D8" w:rsidTr="6F2090DB">
        <w:trPr>
          <w:trHeight w:val="631"/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Поголовье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728DCFC8" w:rsidP="728DCFC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01.10.2016 г.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728DCFC8" w:rsidP="728DCFC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01.10.2017 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F7F" w:rsidRPr="009E26D8" w:rsidRDefault="0B37EC43" w:rsidP="0B37EC43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Темп роста, %</w:t>
            </w:r>
          </w:p>
        </w:tc>
      </w:tr>
      <w:tr w:rsidR="00E22F7F" w:rsidRPr="009E26D8" w:rsidTr="6F2090DB">
        <w:trPr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Крупный рогатый скот,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5393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5234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97,1</w:t>
            </w:r>
          </w:p>
        </w:tc>
      </w:tr>
      <w:tr w:rsidR="00E22F7F" w:rsidRPr="009E26D8" w:rsidTr="6F2090DB">
        <w:trPr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в т. ч. коров, голов, из них: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2100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95,8</w:t>
            </w:r>
          </w:p>
        </w:tc>
      </w:tr>
      <w:tr w:rsidR="00E22F7F" w:rsidRPr="009E26D8" w:rsidTr="6F2090DB">
        <w:trPr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молочного направления,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00E22F7F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</w:p>
        </w:tc>
      </w:tr>
      <w:tr w:rsidR="00E22F7F" w:rsidRPr="009E26D8" w:rsidTr="6F2090DB">
        <w:trPr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Овец и коз,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6133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5127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83,6</w:t>
            </w:r>
          </w:p>
        </w:tc>
      </w:tr>
      <w:tr w:rsidR="00E22F7F" w:rsidRPr="009E26D8" w:rsidTr="6F2090DB">
        <w:trPr>
          <w:trHeight w:val="77"/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728DCFC8" w:rsidP="728DCFC8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Лошадей,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7372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6370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86,4</w:t>
            </w:r>
          </w:p>
        </w:tc>
      </w:tr>
      <w:tr w:rsidR="00E22F7F" w:rsidRPr="009E26D8" w:rsidTr="6F2090DB">
        <w:trPr>
          <w:trHeight w:val="77"/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Свиньи,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728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660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90,7</w:t>
            </w:r>
          </w:p>
        </w:tc>
      </w:tr>
      <w:tr w:rsidR="00E22F7F" w:rsidRPr="009E26D8" w:rsidTr="6F2090DB">
        <w:trPr>
          <w:trHeight w:val="77"/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Маралы,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1976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2011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101,8</w:t>
            </w:r>
          </w:p>
        </w:tc>
      </w:tr>
      <w:tr w:rsidR="00E22F7F" w:rsidRPr="009E26D8" w:rsidTr="6F2090DB">
        <w:trPr>
          <w:trHeight w:val="77"/>
          <w:jc w:val="center"/>
        </w:trPr>
        <w:tc>
          <w:tcPr>
            <w:tcW w:w="34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Птиц, голов</w:t>
            </w:r>
          </w:p>
        </w:tc>
        <w:tc>
          <w:tcPr>
            <w:tcW w:w="2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9574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9838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102,8</w:t>
            </w:r>
          </w:p>
        </w:tc>
      </w:tr>
    </w:tbl>
    <w:p w:rsidR="00E22F7F" w:rsidRPr="009E26D8" w:rsidRDefault="00E22F7F" w:rsidP="00E22F7F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E22F7F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>По состоянию на 01.10.2017 г. в хозяйствах всех категорий:</w:t>
      </w:r>
    </w:p>
    <w:p w:rsidR="6F2090DB" w:rsidRPr="009E26D8" w:rsidRDefault="78357F0F" w:rsidP="78357F0F">
      <w:pPr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поголовье КРС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уменьшилось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на 2,9% к аналогичному периоду прошлого года за счет вынужденной сдачи скота в связи с тяжелой зимовкой. Средний вес одной головы КРС в сельскохозяйственных организациях составил 350 кг.</w:t>
      </w:r>
    </w:p>
    <w:p w:rsidR="00E22F7F" w:rsidRPr="009E26D8" w:rsidRDefault="0A9D2AEF" w:rsidP="0A9D2AEF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01.10.2017 г. отмечено отклонение поголовья КРС на (+) 5,7процентных пункта.</w:t>
      </w:r>
    </w:p>
    <w:p w:rsidR="00E22F7F" w:rsidRPr="009E26D8" w:rsidRDefault="0A9D2AEF" w:rsidP="0A9D2AEF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Причина отклонения от планового значения связана </w:t>
      </w:r>
      <w:proofErr w:type="gram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proofErr w:type="gram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B37EC43" w:rsidRPr="009E26D8" w:rsidRDefault="2DA85388" w:rsidP="0A9D2AE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увеличение поголовья КРС произошло в связи с получением грантовой поддержки по начинающим фермерам и семейным фермам. Закуплено поголовья крес</w:t>
      </w:r>
      <w:r w:rsidR="00FC2BC2">
        <w:rPr>
          <w:rFonts w:ascii="Times New Roman" w:eastAsia="Times New Roman" w:hAnsi="Times New Roman"/>
          <w:sz w:val="28"/>
          <w:szCs w:val="28"/>
          <w:lang w:eastAsia="ar-SA"/>
        </w:rPr>
        <w:t xml:space="preserve">тьянскими хозяйствами Л.И. и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М.С.</w:t>
      </w:r>
    </w:p>
    <w:p w:rsidR="00E22F7F" w:rsidRPr="009E26D8" w:rsidRDefault="728DCFC8" w:rsidP="728DCFC8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овец и коз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уменьшилось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на 16,4 % </w:t>
      </w:r>
      <w:proofErr w:type="gramStart"/>
      <w:r w:rsidRPr="009E26D8">
        <w:rPr>
          <w:rFonts w:ascii="Times New Roman" w:eastAsia="Arial" w:hAnsi="Times New Roman"/>
          <w:sz w:val="28"/>
          <w:szCs w:val="28"/>
          <w:lang w:eastAsia="ar-SA"/>
        </w:rPr>
        <w:t>к аналогичному периоду прошлого года за счет снижения поголовья в частном секторе в связи с полной реализацией</w:t>
      </w:r>
      <w:proofErr w:type="gramEnd"/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поголовья овец в крестьянском хозяйстве Исаева Е.С.</w:t>
      </w:r>
    </w:p>
    <w:p w:rsidR="00E22F7F" w:rsidRPr="009E26D8" w:rsidRDefault="0A9D2AEF" w:rsidP="0A9D2AEF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01.10.2017 г. отмечено отклонение поголовья овец и коз на (+) 14,5 процентных пункта.</w:t>
      </w:r>
    </w:p>
    <w:p w:rsidR="0B37EC43" w:rsidRPr="009E26D8" w:rsidRDefault="0A9D2AEF" w:rsidP="0A9D2AEF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Причина отклонения от планового значения связанасувеличениемприплода.</w:t>
      </w:r>
    </w:p>
    <w:p w:rsidR="6F2090DB" w:rsidRPr="009E26D8" w:rsidRDefault="2DA85388" w:rsidP="2DA85388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рекомендовано руководителям хозяй</w:t>
      </w:r>
      <w:proofErr w:type="gram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ств в сл</w:t>
      </w:r>
      <w:proofErr w:type="gram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учае продажи поголовья животных реализовывать внутри района другим хозяйствам для откорма.</w:t>
      </w:r>
    </w:p>
    <w:p w:rsidR="00E22F7F" w:rsidRPr="009E26D8" w:rsidRDefault="0432FFFE" w:rsidP="0432FFFE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proofErr w:type="gramStart"/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поголовье лошадей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уменьшилось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на 13,6% к аналогичному периоду прошлого года из - за вынужденного забоя части поголовья в связи с нехваткой кормов (из-за раннего наступления холодов и выпадения снега в ноябре 2016 года, корма, большая часть которых завозится в ноябре - декабре, не были заготовлены в должном объеме).</w:t>
      </w:r>
      <w:proofErr w:type="gramEnd"/>
      <w:r w:rsidR="00FC2BC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Средний вес одной головы КРС в сельскохозяйственных организациях составил 400 кг.</w:t>
      </w:r>
    </w:p>
    <w:p w:rsidR="00E22F7F" w:rsidRPr="009E26D8" w:rsidRDefault="6F2090DB" w:rsidP="6F2090DB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01.10.2017 г. отмечено отклонение поголовья лошадей на (-) 18,1 процентных пункта.</w:t>
      </w:r>
    </w:p>
    <w:p w:rsidR="00E22F7F" w:rsidRPr="009E26D8" w:rsidRDefault="6F2090DB" w:rsidP="6F2090DB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Причина отклонения </w:t>
      </w:r>
      <w:proofErr w:type="gram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от планового значения помимо вынужденного забоя скота в связи с нехваткой кормовой базы связана с отсутствием</w:t>
      </w:r>
      <w:proofErr w:type="gram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ветеринарных работников в хозяйствах, что приводит к низкому проценту выхода и сохранности приплода.</w:t>
      </w:r>
    </w:p>
    <w:p w:rsidR="728DCFC8" w:rsidRPr="009E26D8" w:rsidRDefault="6F2090DB" w:rsidP="6F2090DB">
      <w:pPr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>Проведенные мероприятия: привлечение дополнительных поставщиков кормов; выделялись денежные средства на расчистку подъездных путей к животноводческим стоянкам.</w:t>
      </w:r>
    </w:p>
    <w:p w:rsidR="00E22F7F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поголовье маралов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увеличилось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на 1,8% к аналогичному периоду прошлого года за счет увеличения воспроизводства стада.</w:t>
      </w:r>
    </w:p>
    <w:p w:rsidR="00E22F7F" w:rsidRPr="009E26D8" w:rsidRDefault="6F2090DB" w:rsidP="6F2090DB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01.10.2017 г. отмечено отклонение поголовья маралов на (-) 5,6 процентных пункта.</w:t>
      </w:r>
    </w:p>
    <w:p w:rsidR="00E22F7F" w:rsidRPr="009E26D8" w:rsidRDefault="6F2090DB" w:rsidP="6F2090DB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Причина отклонения от планового значения связана с: отсутствием о</w:t>
      </w:r>
      <w:r w:rsidR="00FC2BC2">
        <w:rPr>
          <w:rFonts w:ascii="Times New Roman" w:eastAsia="Times New Roman" w:hAnsi="Times New Roman"/>
          <w:sz w:val="28"/>
          <w:szCs w:val="28"/>
          <w:lang w:eastAsia="ar-SA"/>
        </w:rPr>
        <w:t>тчета ИП Главы КФХ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(в связи со смертью). Правопреемник до настоящего времени не определен.</w:t>
      </w:r>
    </w:p>
    <w:p w:rsidR="00E22F7F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Arial" w:hAnsi="Times New Roman"/>
          <w:i/>
          <w:iCs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поголовья свиней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уменьшилось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на 9,3% к аналогичному периоду прошлого года по причине снижения поголовья свиней в личных подсобных хозяйствах граждан (забой из-за высоких цен на корма).</w:t>
      </w:r>
    </w:p>
    <w:p w:rsidR="00C9286B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птиц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увеличилось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на 2,8 % к аналогичному периоду прошлого года за счет приобретения молодняка птицы в личных подсобных хозяйствах граждан.</w:t>
      </w:r>
    </w:p>
    <w:p w:rsidR="00E22F7F" w:rsidRPr="009E26D8" w:rsidRDefault="6F2090DB" w:rsidP="6F2090DB">
      <w:pPr>
        <w:shd w:val="clear" w:color="auto" w:fill="FFFFFF" w:themeFill="background1"/>
        <w:tabs>
          <w:tab w:val="left" w:pos="660"/>
          <w:tab w:val="left" w:pos="129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Производство продуктов животноводства в хозяйствах всех категорий на</w:t>
      </w:r>
      <w:r w:rsidR="00FC2B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01.10.2017 года составляет:</w:t>
      </w:r>
    </w:p>
    <w:p w:rsidR="00E22F7F" w:rsidRPr="009E26D8" w:rsidRDefault="00E22F7F" w:rsidP="00E22F7F">
      <w:pPr>
        <w:shd w:val="clear" w:color="auto" w:fill="FFFFFF"/>
        <w:tabs>
          <w:tab w:val="left" w:pos="660"/>
          <w:tab w:val="left" w:pos="1290"/>
        </w:tabs>
        <w:suppressAutoHyphens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9458" w:type="dxa"/>
        <w:tblInd w:w="-106" w:type="dxa"/>
        <w:tblLayout w:type="fixed"/>
        <w:tblLook w:val="04A0"/>
      </w:tblPr>
      <w:tblGrid>
        <w:gridCol w:w="3758"/>
        <w:gridCol w:w="1965"/>
        <w:gridCol w:w="1980"/>
        <w:gridCol w:w="1755"/>
      </w:tblGrid>
      <w:tr w:rsidR="00E22F7F" w:rsidRPr="009E26D8" w:rsidTr="6F2090DB"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Наименование продукции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728DCFC8" w:rsidP="728DCFC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01.10.2016 г.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728DCFC8" w:rsidP="728DCFC8">
            <w:pPr>
              <w:suppressAutoHyphens/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01.10.2017 г.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Темп роста, %</w:t>
            </w:r>
          </w:p>
        </w:tc>
      </w:tr>
      <w:tr w:rsidR="00E22F7F" w:rsidRPr="009E26D8" w:rsidTr="6F2090DB"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Скот и птица на убой в живом весе, тонн.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394,4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371,1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94,1</w:t>
            </w:r>
          </w:p>
        </w:tc>
      </w:tr>
      <w:tr w:rsidR="00E22F7F" w:rsidRPr="009E26D8" w:rsidTr="6F2090DB"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lastRenderedPageBreak/>
              <w:t>Молоко, тонн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2663,5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2715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101,9</w:t>
            </w:r>
          </w:p>
        </w:tc>
      </w:tr>
      <w:tr w:rsidR="00E22F7F" w:rsidRPr="009E26D8" w:rsidTr="6F2090DB"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Шерсть, тонн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8,6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9,3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108,2</w:t>
            </w:r>
          </w:p>
        </w:tc>
      </w:tr>
      <w:tr w:rsidR="00E22F7F" w:rsidRPr="009E26D8" w:rsidTr="6F2090DB"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Козий пух, тонн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1,3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1,0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76,9</w:t>
            </w:r>
          </w:p>
        </w:tc>
      </w:tr>
      <w:tr w:rsidR="00E22F7F" w:rsidRPr="009E26D8" w:rsidTr="6F2090DB"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E22F7F" w:rsidRPr="009E26D8" w:rsidRDefault="0B37EC43" w:rsidP="0B37EC43">
            <w:pPr>
              <w:suppressAutoHyphens/>
              <w:snapToGrid w:val="0"/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Яйца, тыс. шт.</w:t>
            </w:r>
          </w:p>
        </w:tc>
        <w:tc>
          <w:tcPr>
            <w:tcW w:w="1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737,4</w:t>
            </w:r>
          </w:p>
        </w:tc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798,2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2F7F" w:rsidRPr="009E26D8" w:rsidRDefault="6F2090DB" w:rsidP="6F2090DB">
            <w:pPr>
              <w:suppressAutoHyphens/>
              <w:snapToGrid w:val="0"/>
              <w:spacing w:after="0"/>
              <w:ind w:firstLine="18"/>
              <w:jc w:val="both"/>
              <w:rPr>
                <w:rFonts w:ascii="Times New Roman" w:eastAsia="Arial" w:hAnsi="Times New Roman"/>
                <w:sz w:val="28"/>
                <w:szCs w:val="28"/>
                <w:lang w:eastAsia="ar-SA"/>
              </w:rPr>
            </w:pPr>
            <w:r w:rsidRPr="009E26D8">
              <w:rPr>
                <w:rFonts w:ascii="Times New Roman" w:eastAsia="Arial" w:hAnsi="Times New Roman"/>
                <w:sz w:val="28"/>
                <w:szCs w:val="28"/>
                <w:lang w:eastAsia="ar-SA"/>
              </w:rPr>
              <w:t>108,2</w:t>
            </w:r>
          </w:p>
        </w:tc>
      </w:tr>
    </w:tbl>
    <w:p w:rsidR="00E22F7F" w:rsidRPr="009E26D8" w:rsidRDefault="00E22F7F" w:rsidP="00E22F7F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:rsidR="00E22F7F" w:rsidRPr="009E26D8" w:rsidRDefault="728DCFC8" w:rsidP="728DCFC8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>По состоянию на 01.10.2017 г. в хозяйствах всех категорий:</w:t>
      </w:r>
    </w:p>
    <w:p w:rsidR="00E22F7F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u w:val="single"/>
          <w:lang w:eastAsia="ar-SA"/>
        </w:rPr>
        <w:t>произведено скота и птицы на убой (в живой массе)</w:t>
      </w:r>
      <w:r w:rsidR="00FC2BC2">
        <w:rPr>
          <w:rFonts w:ascii="Times New Roman" w:eastAsia="Arial" w:hAnsi="Times New Roman"/>
          <w:sz w:val="28"/>
          <w:szCs w:val="28"/>
          <w:u w:val="single"/>
          <w:lang w:eastAsia="ar-SA"/>
        </w:rPr>
        <w:t xml:space="preserve">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371,1 тонны (основные производи</w:t>
      </w:r>
      <w:r w:rsidR="00FC2BC2">
        <w:rPr>
          <w:rFonts w:ascii="Times New Roman" w:eastAsia="Arial" w:hAnsi="Times New Roman"/>
          <w:sz w:val="28"/>
          <w:szCs w:val="28"/>
          <w:lang w:eastAsia="ar-SA"/>
        </w:rPr>
        <w:t xml:space="preserve">тели - ИП Главы КФХ, Л.И., Л.Ф., А.В.,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В.М.), что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ниже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уровня аналогичного периода прошлого года на 5,9%, снижение произошло в частном секторе.</w:t>
      </w:r>
      <w:r w:rsidR="003F7271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Средняя убойная масса (вес туши без кожи, головы, внутренностей и нижних частей ног) одной головы КРС составила 220 кг. Убойный выход (убойная масса к живой массе) составляет 49,4 %;</w:t>
      </w:r>
    </w:p>
    <w:p w:rsidR="00E22F7F" w:rsidRPr="009E26D8" w:rsidRDefault="0A9D2AEF" w:rsidP="6F2090D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01.10.2017 г. отмечено отклонение объема производства скота и птицы на убой в живой массе на (-) 6,1процентных пункта.</w:t>
      </w:r>
    </w:p>
    <w:p w:rsidR="0A9D2AEF" w:rsidRPr="009E26D8" w:rsidRDefault="0A9D2AEF" w:rsidP="0A9D2AEF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Причина отклонения от планового значения связана с: полной реализацией поголовья овец в ИП Главы </w:t>
      </w:r>
      <w:r w:rsidR="00FC2BC2">
        <w:rPr>
          <w:rFonts w:ascii="Times New Roman" w:eastAsia="Times New Roman" w:hAnsi="Times New Roman"/>
          <w:sz w:val="28"/>
          <w:szCs w:val="28"/>
        </w:rPr>
        <w:t>КФХ.</w:t>
      </w:r>
    </w:p>
    <w:p w:rsidR="728DCFC8" w:rsidRPr="009E26D8" w:rsidRDefault="6F2090DB" w:rsidP="6F2090DB">
      <w:pPr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u w:val="single"/>
          <w:lang w:eastAsia="ar-SA"/>
        </w:rPr>
        <w:t>произведено молока</w:t>
      </w:r>
      <w:r w:rsidR="00FC2BC2">
        <w:rPr>
          <w:rFonts w:ascii="Times New Roman" w:eastAsia="Arial" w:hAnsi="Times New Roman"/>
          <w:sz w:val="28"/>
          <w:szCs w:val="28"/>
          <w:u w:val="single"/>
          <w:lang w:eastAsia="ar-SA"/>
        </w:rPr>
        <w:t xml:space="preserve">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2715 тонн, что на 1,9 % выше уровня аналогичного периода прошлого года. Увеличение связано с увеличением производства молока в личных подсобных хозяйствах.</w:t>
      </w:r>
      <w:r w:rsidR="00FC2BC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В связи с отсутствием в </w:t>
      </w:r>
      <w:proofErr w:type="spellStart"/>
      <w:r w:rsidRPr="009E26D8">
        <w:rPr>
          <w:rFonts w:ascii="Times New Roman" w:eastAsia="Arial" w:hAnsi="Times New Roman"/>
          <w:sz w:val="28"/>
          <w:szCs w:val="28"/>
          <w:lang w:eastAsia="ar-SA"/>
        </w:rPr>
        <w:t>сельхозорганизациях</w:t>
      </w:r>
      <w:proofErr w:type="spellEnd"/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молочных коров надой на одну корову не определяется.</w:t>
      </w:r>
    </w:p>
    <w:p w:rsidR="00E22F7F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В сравнении с планом на 01.10.2017 г. отмечено отклонение объема производства молока на (-) 10,6процентных пункта.</w:t>
      </w:r>
    </w:p>
    <w:p w:rsidR="00E22F7F" w:rsidRPr="009E26D8" w:rsidRDefault="6F2090DB" w:rsidP="6F2090D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Причина отклонения от планового значени</w:t>
      </w:r>
      <w:proofErr w:type="gram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я-</w:t>
      </w:r>
      <w:proofErr w:type="gram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в отчетных данных К(Ф)Х не уточнено производство молока для внутреннего потребления.</w:t>
      </w:r>
    </w:p>
    <w:p w:rsidR="00E22F7F" w:rsidRPr="009E26D8" w:rsidRDefault="55B01531" w:rsidP="55B01531">
      <w:pPr>
        <w:suppressAutoHyphens/>
        <w:spacing w:after="0"/>
        <w:ind w:firstLine="708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u w:val="single"/>
          <w:lang w:eastAsia="ar-SA"/>
        </w:rPr>
        <w:t>произведено шерсти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составило 9,3 тонн (основные производит</w:t>
      </w:r>
      <w:r w:rsidR="00FC2BC2">
        <w:rPr>
          <w:rFonts w:ascii="Times New Roman" w:eastAsia="Arial" w:hAnsi="Times New Roman"/>
          <w:sz w:val="28"/>
          <w:szCs w:val="28"/>
          <w:lang w:eastAsia="ar-SA"/>
        </w:rPr>
        <w:t>ели - ИП Глава КФХ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, кр</w:t>
      </w:r>
      <w:r w:rsidR="00FC2BC2">
        <w:rPr>
          <w:rFonts w:ascii="Times New Roman" w:eastAsia="Arial" w:hAnsi="Times New Roman"/>
          <w:sz w:val="28"/>
          <w:szCs w:val="28"/>
          <w:lang w:eastAsia="ar-SA"/>
        </w:rPr>
        <w:t xml:space="preserve">естьянское хозяйство, ИП Глава </w:t>
      </w:r>
      <w:proofErr w:type="gramStart"/>
      <w:r w:rsidR="00FC2BC2">
        <w:rPr>
          <w:rFonts w:ascii="Times New Roman" w:eastAsia="Arial" w:hAnsi="Times New Roman"/>
          <w:sz w:val="28"/>
          <w:szCs w:val="28"/>
          <w:lang w:eastAsia="ar-SA"/>
        </w:rPr>
        <w:t>К(</w:t>
      </w:r>
      <w:proofErr w:type="gramEnd"/>
      <w:r w:rsidR="00FC2BC2">
        <w:rPr>
          <w:rFonts w:ascii="Times New Roman" w:eastAsia="Arial" w:hAnsi="Times New Roman"/>
          <w:sz w:val="28"/>
          <w:szCs w:val="28"/>
          <w:lang w:eastAsia="ar-SA"/>
        </w:rPr>
        <w:t>Ф)Х, ООО, ИП Глава КФХ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), что</w:t>
      </w:r>
      <w:r w:rsidR="00FC2BC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Arial" w:hAnsi="Times New Roman"/>
          <w:i/>
          <w:iCs/>
          <w:sz w:val="28"/>
          <w:szCs w:val="28"/>
          <w:lang w:eastAsia="ar-SA"/>
        </w:rPr>
        <w:t>выше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 xml:space="preserve"> уровня аналогичного периода прошлого года на 8,2 %, увеличение связано сповсеместным учетом оприходованной продукции.</w:t>
      </w:r>
    </w:p>
    <w:p w:rsidR="00E22F7F" w:rsidRPr="009E26D8" w:rsidRDefault="0432FFFE" w:rsidP="0432FFFE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Arial" w:hAnsi="Times New Roman"/>
          <w:sz w:val="28"/>
          <w:szCs w:val="28"/>
          <w:lang w:eastAsia="ar-SA"/>
        </w:rPr>
        <w:t>Производство молока в сельскохозяйственных организациях и крестьянских</w:t>
      </w:r>
      <w:r w:rsidR="00FC2BC2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Arial" w:hAnsi="Times New Roman"/>
          <w:sz w:val="28"/>
          <w:szCs w:val="28"/>
          <w:lang w:eastAsia="ar-SA"/>
        </w:rPr>
        <w:t>(фермерских) хозяйствах, включая индивидуальных предпринимателей составило 70,5 тон</w:t>
      </w:r>
      <w:proofErr w:type="gramStart"/>
      <w:r w:rsidRPr="009E26D8">
        <w:rPr>
          <w:rFonts w:ascii="Times New Roman" w:eastAsia="Arial" w:hAnsi="Times New Roman"/>
          <w:sz w:val="28"/>
          <w:szCs w:val="28"/>
          <w:lang w:eastAsia="ar-SA"/>
        </w:rPr>
        <w:t>н(</w:t>
      </w:r>
      <w:proofErr w:type="gramEnd"/>
      <w:r w:rsidRPr="009E26D8">
        <w:rPr>
          <w:rFonts w:ascii="Times New Roman" w:eastAsia="Arial" w:hAnsi="Times New Roman"/>
          <w:sz w:val="28"/>
          <w:szCs w:val="28"/>
          <w:lang w:eastAsia="ar-SA"/>
        </w:rPr>
        <w:t>основные производители - личные подсобные хозяйства),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что </w:t>
      </w:r>
      <w:r w:rsidRPr="009E26D8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>ниже</w:t>
      </w:r>
      <w:r w:rsidR="00FC2BC2">
        <w:rPr>
          <w:rFonts w:ascii="Times New Roman" w:eastAsia="Times New Roman" w:hAnsi="Times New Roman"/>
          <w:i/>
          <w:iCs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уровня аналогичного периода прошлого годана 23,4%.</w:t>
      </w:r>
    </w:p>
    <w:p w:rsidR="00E22F7F" w:rsidRPr="009E26D8" w:rsidRDefault="0A9D2AEF" w:rsidP="6F2090DB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В сравнении с планом увеличение произошло в связи с отражением показателя производства молока по всем крестьянским хозяйствам. Было рекомендовано отчитывающимся хозяйствам </w:t>
      </w:r>
      <w:proofErr w:type="gramStart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отражать</w:t>
      </w:r>
      <w:proofErr w:type="gramEnd"/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 xml:space="preserve"> в отчетности потребление молока, используемое для собственного потребления.</w:t>
      </w:r>
    </w:p>
    <w:p w:rsidR="00E22F7F" w:rsidRPr="009E26D8" w:rsidRDefault="10A6A9C2" w:rsidP="10A6A9C2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За отчетный период реализация государственной программы Республики Алтай «Развитие сельского хозяйства и регулирования рынков сельскохозяйственной продукции, сырья и продовольствия» позволила провести ряд мероприятий по государственной поддержке сельхозтоваропроизводителям на общую сумму 3136,7 тыс. рублей (за 9</w:t>
      </w:r>
      <w:r w:rsidR="00FC2B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  <w:lang w:eastAsia="ar-SA"/>
        </w:rPr>
        <w:t>месяцев 2016 г. – 3902,5 тыс. рублей). Государственная поддержка оказана 15 сельхозтоваропроизводителям, в т.ч. 1сельхозорганизации и 14крестьянским фермерским хозяйствам.</w:t>
      </w:r>
    </w:p>
    <w:p w:rsidR="00E22F7F" w:rsidRPr="009E26D8" w:rsidRDefault="0B37EC43" w:rsidP="0B37EC43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9E26D8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2.4. Рынок товаров и услуг </w:t>
      </w:r>
    </w:p>
    <w:p w:rsidR="00E22F7F" w:rsidRPr="009E26D8" w:rsidRDefault="00E22F7F" w:rsidP="00E22F7F">
      <w:pPr>
        <w:tabs>
          <w:tab w:val="left" w:pos="851"/>
        </w:tabs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22F7F" w:rsidRPr="009E26D8" w:rsidRDefault="6F2090DB" w:rsidP="00FC2BC2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На 01.10.2017 г. на территории МО «Чемальский район» осуществляют свою деятельность:</w:t>
      </w:r>
    </w:p>
    <w:p w:rsidR="00E22F7F" w:rsidRPr="009E26D8" w:rsidRDefault="6F2090DB" w:rsidP="728DCFC8">
      <w:pPr>
        <w:pStyle w:val="a4"/>
        <w:numPr>
          <w:ilvl w:val="0"/>
          <w:numId w:val="2"/>
        </w:numPr>
        <w:suppressAutoHyphens/>
        <w:spacing w:line="240" w:lineRule="auto"/>
        <w:ind w:hanging="1069"/>
        <w:jc w:val="both"/>
      </w:pPr>
      <w:r w:rsidRPr="009E26D8">
        <w:rPr>
          <w:rFonts w:ascii="Times New Roman" w:eastAsia="Times New Roman" w:hAnsi="Times New Roman"/>
          <w:sz w:val="28"/>
          <w:szCs w:val="28"/>
        </w:rPr>
        <w:t>108 торговых точек;</w:t>
      </w:r>
    </w:p>
    <w:p w:rsidR="00E22F7F" w:rsidRPr="009E26D8" w:rsidRDefault="6F2090DB" w:rsidP="728DCFC8">
      <w:pPr>
        <w:pStyle w:val="a4"/>
        <w:numPr>
          <w:ilvl w:val="0"/>
          <w:numId w:val="2"/>
        </w:numPr>
        <w:suppressAutoHyphens/>
        <w:spacing w:line="240" w:lineRule="auto"/>
        <w:ind w:hanging="1069"/>
        <w:jc w:val="both"/>
      </w:pPr>
      <w:r w:rsidRPr="009E26D8">
        <w:rPr>
          <w:rFonts w:ascii="Times New Roman" w:eastAsia="Times New Roman" w:hAnsi="Times New Roman"/>
          <w:sz w:val="28"/>
          <w:szCs w:val="28"/>
        </w:rPr>
        <w:t>74 предприятий общественного питания;</w:t>
      </w:r>
    </w:p>
    <w:p w:rsidR="00E22F7F" w:rsidRPr="009E26D8" w:rsidRDefault="6F2090DB" w:rsidP="728DCFC8">
      <w:pPr>
        <w:pStyle w:val="a4"/>
        <w:numPr>
          <w:ilvl w:val="0"/>
          <w:numId w:val="2"/>
        </w:numPr>
        <w:suppressAutoHyphens/>
        <w:spacing w:line="240" w:lineRule="auto"/>
        <w:ind w:hanging="1069"/>
        <w:jc w:val="both"/>
      </w:pPr>
      <w:r w:rsidRPr="009E26D8">
        <w:rPr>
          <w:rFonts w:ascii="Times New Roman" w:eastAsia="Times New Roman" w:hAnsi="Times New Roman"/>
          <w:sz w:val="28"/>
          <w:szCs w:val="28"/>
        </w:rPr>
        <w:t>6 аптек и аптечных пунктов;</w:t>
      </w:r>
    </w:p>
    <w:p w:rsidR="00E22F7F" w:rsidRPr="009E26D8" w:rsidRDefault="6F2090DB" w:rsidP="728DCFC8">
      <w:pPr>
        <w:pStyle w:val="a4"/>
        <w:numPr>
          <w:ilvl w:val="0"/>
          <w:numId w:val="2"/>
        </w:numPr>
        <w:suppressAutoHyphens/>
        <w:spacing w:line="240" w:lineRule="auto"/>
        <w:ind w:hanging="1069"/>
        <w:jc w:val="both"/>
      </w:pPr>
      <w:r w:rsidRPr="009E26D8">
        <w:rPr>
          <w:rFonts w:ascii="Times New Roman" w:eastAsia="Times New Roman" w:hAnsi="Times New Roman"/>
          <w:sz w:val="28"/>
          <w:szCs w:val="28"/>
        </w:rPr>
        <w:t>3 предприятия хлебопечения;</w:t>
      </w:r>
    </w:p>
    <w:p w:rsidR="00E22F7F" w:rsidRPr="009E26D8" w:rsidRDefault="6F2090DB" w:rsidP="728DCFC8">
      <w:pPr>
        <w:pStyle w:val="a4"/>
        <w:numPr>
          <w:ilvl w:val="0"/>
          <w:numId w:val="2"/>
        </w:numPr>
        <w:suppressAutoHyphens/>
        <w:spacing w:line="240" w:lineRule="auto"/>
        <w:ind w:hanging="1069"/>
        <w:jc w:val="both"/>
      </w:pPr>
      <w:r w:rsidRPr="009E26D8">
        <w:rPr>
          <w:rFonts w:ascii="Times New Roman" w:eastAsia="Times New Roman" w:hAnsi="Times New Roman"/>
          <w:sz w:val="28"/>
          <w:szCs w:val="28"/>
        </w:rPr>
        <w:t>6 АЗС;</w:t>
      </w:r>
    </w:p>
    <w:p w:rsidR="00E22F7F" w:rsidRPr="009E26D8" w:rsidRDefault="6F2090DB" w:rsidP="728DCFC8">
      <w:pPr>
        <w:pStyle w:val="a4"/>
        <w:numPr>
          <w:ilvl w:val="0"/>
          <w:numId w:val="2"/>
        </w:numPr>
        <w:suppressAutoHyphens/>
        <w:spacing w:line="240" w:lineRule="auto"/>
        <w:ind w:hanging="1069"/>
        <w:jc w:val="both"/>
      </w:pPr>
      <w:r w:rsidRPr="009E26D8">
        <w:rPr>
          <w:rFonts w:ascii="Times New Roman" w:eastAsia="Times New Roman" w:hAnsi="Times New Roman"/>
          <w:sz w:val="28"/>
          <w:szCs w:val="28"/>
        </w:rPr>
        <w:t>4 ярмарки, имеющие временный характер.</w:t>
      </w:r>
    </w:p>
    <w:p w:rsidR="00E22F7F" w:rsidRPr="009E26D8" w:rsidRDefault="55B01531" w:rsidP="55B01531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Объем оборота розничной торговли на 01.10.2017 г. составил 889,9 млн. рублей или 102,9% к уровню аналогичного периода прошлого года в сопоставимых ценах (на душу населения – 86,9</w:t>
      </w:r>
      <w:r w:rsidR="003F727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уб.или 102,9% к аналогичному периоду прошлого года в фактических ценах). </w:t>
      </w:r>
      <w:r w:rsidRPr="009E26D8">
        <w:rPr>
          <w:rFonts w:ascii="Times New Roman" w:eastAsia="Times New Roman" w:hAnsi="Times New Roman"/>
          <w:i/>
          <w:iCs/>
          <w:sz w:val="28"/>
          <w:szCs w:val="28"/>
        </w:rPr>
        <w:t>Рост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 произошел за счет увеличения денежных доходов населения (увеличение заработной платы на 3,9 % к соответствующему периоду прошлого года, увеличение размера страховой</w:t>
      </w:r>
      <w:r w:rsidR="00797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пенсии на</w:t>
      </w:r>
      <w:r w:rsidR="00797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5,4%), а также</w:t>
      </w:r>
      <w:r w:rsidR="00797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открытия</w:t>
      </w:r>
      <w:r w:rsidR="00797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 xml:space="preserve">магазина торговой сети 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 с. Элекмонар.</w:t>
      </w:r>
    </w:p>
    <w:p w:rsidR="00E22F7F" w:rsidRPr="009E26D8" w:rsidRDefault="6F2090DB" w:rsidP="6F2090DB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В сравнении с планом на 01.10.2017 г. отмечено снижение</w:t>
      </w:r>
      <w:r w:rsidR="00797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Индекса физического объема оборота розничной торговли на 0,6 процентных пункта.</w:t>
      </w:r>
    </w:p>
    <w:p w:rsidR="00E22F7F" w:rsidRPr="009E26D8" w:rsidRDefault="6F2090DB" w:rsidP="6F2090DB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По данным на 01.10.2017 г. 5 юридических лиц имели лицензию на розничную продажу алкогольной продукц</w:t>
      </w:r>
      <w:r w:rsidR="00797511">
        <w:rPr>
          <w:rFonts w:ascii="Times New Roman" w:eastAsia="Times New Roman" w:hAnsi="Times New Roman"/>
          <w:sz w:val="28"/>
          <w:szCs w:val="28"/>
        </w:rPr>
        <w:t>ии, такие как: ООО ВПКФ, ОАО, ООО, О</w:t>
      </w:r>
      <w:proofErr w:type="gramStart"/>
      <w:r w:rsidR="00797511">
        <w:rPr>
          <w:rFonts w:ascii="Times New Roman" w:eastAsia="Times New Roman" w:hAnsi="Times New Roman"/>
          <w:sz w:val="28"/>
          <w:szCs w:val="28"/>
        </w:rPr>
        <w:t>ОО и ООО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 продлили лицензию, что на 2</w:t>
      </w:r>
      <w:r w:rsidR="00797511">
        <w:rPr>
          <w:rFonts w:ascii="Times New Roman" w:eastAsia="Times New Roman" w:hAnsi="Times New Roman"/>
          <w:sz w:val="28"/>
          <w:szCs w:val="28"/>
        </w:rPr>
        <w:t xml:space="preserve"> </w:t>
      </w:r>
      <w:r w:rsidRPr="009E26D8">
        <w:rPr>
          <w:rFonts w:ascii="Times New Roman" w:eastAsia="Times New Roman" w:hAnsi="Times New Roman"/>
          <w:sz w:val="28"/>
          <w:szCs w:val="28"/>
        </w:rPr>
        <w:t>лицензии больше, чем в аналогичном периоде прошлого года.</w:t>
      </w:r>
    </w:p>
    <w:p w:rsidR="00E22F7F" w:rsidRPr="009E26D8" w:rsidRDefault="6F2090DB" w:rsidP="6F2090DB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Для увеличения объема оборота розничной торговли администрацией муниципального образования проводится работа по выявлению неформально </w:t>
      </w:r>
      <w:proofErr w:type="gramStart"/>
      <w:r w:rsidRPr="009E26D8">
        <w:rPr>
          <w:rFonts w:ascii="Times New Roman" w:eastAsia="Times New Roman" w:hAnsi="Times New Roman"/>
          <w:sz w:val="28"/>
          <w:szCs w:val="28"/>
        </w:rPr>
        <w:t>занятых</w:t>
      </w:r>
      <w:proofErr w:type="gramEnd"/>
      <w:r w:rsidRPr="009E26D8">
        <w:rPr>
          <w:rFonts w:ascii="Times New Roman" w:eastAsia="Times New Roman" w:hAnsi="Times New Roman"/>
          <w:sz w:val="28"/>
          <w:szCs w:val="28"/>
        </w:rPr>
        <w:t xml:space="preserve">; проводятся рейды по пересечению несанкционированной торговли; организуются ярмарки; оказываетсясодействие местным </w:t>
      </w:r>
      <w:r w:rsidRPr="009E26D8">
        <w:rPr>
          <w:rFonts w:ascii="Times New Roman" w:eastAsia="Times New Roman" w:hAnsi="Times New Roman"/>
          <w:sz w:val="28"/>
          <w:szCs w:val="28"/>
        </w:rPr>
        <w:lastRenderedPageBreak/>
        <w:t>товаропроизводителям по продвижению продукции в розничные торговые сети.</w:t>
      </w:r>
    </w:p>
    <w:p w:rsidR="00E22F7F" w:rsidRPr="009E26D8" w:rsidRDefault="6F2090DB" w:rsidP="6F2090DB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 xml:space="preserve">В целях снижения напряженности на рынке продовольственных товаров проводятся следующие мероприятия по снижению цен на отдельные виды товаров: в магазине </w:t>
      </w:r>
      <w:r w:rsidR="00797511">
        <w:rPr>
          <w:rFonts w:ascii="Times New Roman" w:eastAsia="Times New Roman" w:hAnsi="Times New Roman"/>
          <w:sz w:val="28"/>
          <w:szCs w:val="28"/>
        </w:rPr>
        <w:t>"А</w:t>
      </w:r>
      <w:r w:rsidRPr="009E26D8">
        <w:rPr>
          <w:rFonts w:ascii="Times New Roman" w:eastAsia="Times New Roman" w:hAnsi="Times New Roman"/>
          <w:sz w:val="28"/>
          <w:szCs w:val="28"/>
        </w:rPr>
        <w:t>" каждый понедельник предусмотрена скидка 10 % для п</w:t>
      </w:r>
      <w:r w:rsidR="00797511">
        <w:rPr>
          <w:rFonts w:ascii="Times New Roman" w:eastAsia="Times New Roman" w:hAnsi="Times New Roman"/>
          <w:sz w:val="28"/>
          <w:szCs w:val="28"/>
        </w:rPr>
        <w:t>енсионеров, в магазине "</w:t>
      </w:r>
      <w:r w:rsidRPr="009E26D8">
        <w:rPr>
          <w:rFonts w:ascii="Times New Roman" w:eastAsia="Times New Roman" w:hAnsi="Times New Roman"/>
          <w:sz w:val="28"/>
          <w:szCs w:val="28"/>
        </w:rPr>
        <w:t>РА", в течение недели, проводится акция на определенные виды товаров (скидки от 10 до 40 %).</w:t>
      </w:r>
    </w:p>
    <w:p w:rsidR="00E22F7F" w:rsidRPr="009E26D8" w:rsidRDefault="6F2090DB" w:rsidP="6F2090DB">
      <w:pPr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E26D8">
        <w:rPr>
          <w:rFonts w:ascii="Times New Roman" w:eastAsia="Times New Roman" w:hAnsi="Times New Roman"/>
          <w:sz w:val="28"/>
          <w:szCs w:val="28"/>
        </w:rPr>
        <w:t>На территории района реализуется продукция собственного производства таких производителей как:</w:t>
      </w:r>
    </w:p>
    <w:tbl>
      <w:tblPr>
        <w:tblStyle w:val="GridTable1LightAccent1"/>
        <w:tblW w:w="0" w:type="auto"/>
        <w:tblLook w:val="04A0"/>
      </w:tblPr>
      <w:tblGrid>
        <w:gridCol w:w="4665"/>
        <w:gridCol w:w="4665"/>
      </w:tblGrid>
      <w:tr w:rsidR="728DCFC8" w:rsidRPr="009E26D8" w:rsidTr="0B37EC43">
        <w:trPr>
          <w:cnfStyle w:val="100000000000"/>
        </w:trPr>
        <w:tc>
          <w:tcPr>
            <w:cnfStyle w:val="001000000000"/>
            <w:tcW w:w="4665" w:type="dxa"/>
          </w:tcPr>
          <w:p w:rsidR="728DCFC8" w:rsidRPr="009E26D8" w:rsidRDefault="728DCFC8" w:rsidP="728DCFC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665" w:type="dxa"/>
          </w:tcPr>
          <w:p w:rsidR="728DCFC8" w:rsidRPr="009E26D8" w:rsidRDefault="728DCFC8" w:rsidP="728DCFC8">
            <w:pPr>
              <w:spacing w:after="200" w:line="276" w:lineRule="auto"/>
              <w:cnfStyle w:val="100000000000"/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</w:rPr>
              <w:t>Вид продукции</w:t>
            </w:r>
          </w:p>
        </w:tc>
      </w:tr>
      <w:tr w:rsidR="728DCFC8" w:rsidRPr="009E26D8" w:rsidTr="0B37EC43">
        <w:tc>
          <w:tcPr>
            <w:cnfStyle w:val="001000000000"/>
            <w:tcW w:w="4665" w:type="dxa"/>
          </w:tcPr>
          <w:p w:rsidR="728DCFC8" w:rsidRPr="009E26D8" w:rsidRDefault="728DCFC8" w:rsidP="0079751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ООО </w:t>
            </w:r>
          </w:p>
        </w:tc>
        <w:tc>
          <w:tcPr>
            <w:tcW w:w="4665" w:type="dxa"/>
          </w:tcPr>
          <w:p w:rsidR="728DCFC8" w:rsidRPr="009E26D8" w:rsidRDefault="728DCFC8" w:rsidP="728DCFC8">
            <w:pPr>
              <w:spacing w:after="200" w:line="276" w:lineRule="auto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</w:rPr>
              <w:t>Хлеб и хлебобулочные изделия</w:t>
            </w:r>
          </w:p>
        </w:tc>
      </w:tr>
      <w:tr w:rsidR="728DCFC8" w:rsidRPr="009E26D8" w:rsidTr="0B37EC43">
        <w:tc>
          <w:tcPr>
            <w:cnfStyle w:val="001000000000"/>
            <w:tcW w:w="4665" w:type="dxa"/>
          </w:tcPr>
          <w:p w:rsidR="728DCFC8" w:rsidRPr="009E26D8" w:rsidRDefault="0B37EC43" w:rsidP="0079751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Некоммерческая организация </w:t>
            </w:r>
          </w:p>
        </w:tc>
        <w:tc>
          <w:tcPr>
            <w:tcW w:w="4665" w:type="dxa"/>
          </w:tcPr>
          <w:p w:rsidR="728DCFC8" w:rsidRPr="009E26D8" w:rsidRDefault="728DCFC8" w:rsidP="728DCFC8">
            <w:pPr>
              <w:spacing w:after="200" w:line="276" w:lineRule="auto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</w:rPr>
              <w:t>Хлеб и хлебобулочные изделия, изделия мучные кондитерские, торты и пирожные, напитки безалкогольные, печенье</w:t>
            </w:r>
          </w:p>
        </w:tc>
      </w:tr>
      <w:tr w:rsidR="728DCFC8" w:rsidRPr="009E26D8" w:rsidTr="0B37EC43">
        <w:tc>
          <w:tcPr>
            <w:cnfStyle w:val="001000000000"/>
            <w:tcW w:w="4665" w:type="dxa"/>
          </w:tcPr>
          <w:p w:rsidR="728DCFC8" w:rsidRPr="009E26D8" w:rsidRDefault="0B37EC43" w:rsidP="0B37EC43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ООО </w:t>
            </w:r>
          </w:p>
          <w:p w:rsidR="728DCFC8" w:rsidRPr="009E26D8" w:rsidRDefault="728DCFC8" w:rsidP="728DCFC8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65" w:type="dxa"/>
          </w:tcPr>
          <w:p w:rsidR="728DCFC8" w:rsidRPr="009E26D8" w:rsidRDefault="728DCFC8" w:rsidP="728DCFC8">
            <w:pPr>
              <w:spacing w:after="200" w:line="276" w:lineRule="auto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</w:rPr>
              <w:t>Хлеб и хлебобулочные изделия, изделия мучные кондитерские, торты и пирожные, печенье</w:t>
            </w:r>
          </w:p>
        </w:tc>
      </w:tr>
      <w:tr w:rsidR="728DCFC8" w:rsidRPr="009E26D8" w:rsidTr="0B37EC43">
        <w:tc>
          <w:tcPr>
            <w:cnfStyle w:val="001000000000"/>
            <w:tcW w:w="4665" w:type="dxa"/>
          </w:tcPr>
          <w:p w:rsidR="728DCFC8" w:rsidRPr="009E26D8" w:rsidRDefault="0B37EC43" w:rsidP="00797511">
            <w:pPr>
              <w:spacing w:after="20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ИП </w:t>
            </w:r>
          </w:p>
        </w:tc>
        <w:tc>
          <w:tcPr>
            <w:tcW w:w="4665" w:type="dxa"/>
          </w:tcPr>
          <w:p w:rsidR="728DCFC8" w:rsidRPr="009E26D8" w:rsidRDefault="728DCFC8" w:rsidP="728DCFC8">
            <w:pPr>
              <w:spacing w:after="200" w:line="276" w:lineRule="auto"/>
              <w:cnfStyle w:val="0000000000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E26D8">
              <w:rPr>
                <w:rFonts w:ascii="Times New Roman" w:eastAsia="Times New Roman" w:hAnsi="Times New Roman"/>
                <w:sz w:val="28"/>
                <w:szCs w:val="28"/>
              </w:rPr>
              <w:t>Изделия мучные кондитерские, торты и пирожные</w:t>
            </w:r>
          </w:p>
        </w:tc>
      </w:tr>
    </w:tbl>
    <w:p w:rsidR="00E22F7F" w:rsidRPr="009E26D8" w:rsidRDefault="00E22F7F" w:rsidP="728DCFC8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22F7F" w:rsidRPr="009E26D8" w:rsidRDefault="00E22F7F" w:rsidP="728DCFC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15D0C" w:rsidRPr="009E26D8" w:rsidRDefault="00315D0C" w:rsidP="728DCFC8"/>
    <w:sectPr w:rsidR="00315D0C" w:rsidRPr="009E26D8" w:rsidSect="00B902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03B2"/>
    <w:multiLevelType w:val="hybridMultilevel"/>
    <w:tmpl w:val="D2243138"/>
    <w:lvl w:ilvl="0" w:tplc="872E7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3C82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9EC1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78F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605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285D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0E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EF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C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0E52"/>
    <w:multiLevelType w:val="hybridMultilevel"/>
    <w:tmpl w:val="43708C84"/>
    <w:lvl w:ilvl="0" w:tplc="3DCE9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B62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E64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BC24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A67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2A0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1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AAD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83A8D"/>
    <w:multiLevelType w:val="hybridMultilevel"/>
    <w:tmpl w:val="F6C6B210"/>
    <w:lvl w:ilvl="0" w:tplc="B184C31A">
      <w:start w:val="1"/>
      <w:numFmt w:val="decimal"/>
      <w:lvlText w:val="%1."/>
      <w:lvlJc w:val="left"/>
      <w:pPr>
        <w:ind w:left="720" w:hanging="360"/>
      </w:pPr>
    </w:lvl>
    <w:lvl w:ilvl="1" w:tplc="54A6DE72">
      <w:start w:val="1"/>
      <w:numFmt w:val="lowerLetter"/>
      <w:lvlText w:val="%2."/>
      <w:lvlJc w:val="left"/>
      <w:pPr>
        <w:ind w:left="1440" w:hanging="360"/>
      </w:pPr>
    </w:lvl>
    <w:lvl w:ilvl="2" w:tplc="3EEC6AA4">
      <w:start w:val="1"/>
      <w:numFmt w:val="lowerRoman"/>
      <w:lvlText w:val="%3."/>
      <w:lvlJc w:val="right"/>
      <w:pPr>
        <w:ind w:left="2160" w:hanging="180"/>
      </w:pPr>
    </w:lvl>
    <w:lvl w:ilvl="3" w:tplc="7C4CF63A">
      <w:start w:val="1"/>
      <w:numFmt w:val="decimal"/>
      <w:lvlText w:val="%4."/>
      <w:lvlJc w:val="left"/>
      <w:pPr>
        <w:ind w:left="2880" w:hanging="360"/>
      </w:pPr>
    </w:lvl>
    <w:lvl w:ilvl="4" w:tplc="9650F87C">
      <w:start w:val="1"/>
      <w:numFmt w:val="lowerLetter"/>
      <w:lvlText w:val="%5."/>
      <w:lvlJc w:val="left"/>
      <w:pPr>
        <w:ind w:left="3600" w:hanging="360"/>
      </w:pPr>
    </w:lvl>
    <w:lvl w:ilvl="5" w:tplc="65421D86">
      <w:start w:val="1"/>
      <w:numFmt w:val="lowerRoman"/>
      <w:lvlText w:val="%6."/>
      <w:lvlJc w:val="right"/>
      <w:pPr>
        <w:ind w:left="4320" w:hanging="180"/>
      </w:pPr>
    </w:lvl>
    <w:lvl w:ilvl="6" w:tplc="063ED8BE">
      <w:start w:val="1"/>
      <w:numFmt w:val="decimal"/>
      <w:lvlText w:val="%7."/>
      <w:lvlJc w:val="left"/>
      <w:pPr>
        <w:ind w:left="5040" w:hanging="360"/>
      </w:pPr>
    </w:lvl>
    <w:lvl w:ilvl="7" w:tplc="A0D6CA5A">
      <w:start w:val="1"/>
      <w:numFmt w:val="lowerLetter"/>
      <w:lvlText w:val="%8."/>
      <w:lvlJc w:val="left"/>
      <w:pPr>
        <w:ind w:left="5760" w:hanging="360"/>
      </w:pPr>
    </w:lvl>
    <w:lvl w:ilvl="8" w:tplc="67B88DE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34863"/>
    <w:multiLevelType w:val="hybridMultilevel"/>
    <w:tmpl w:val="5AC0E6C2"/>
    <w:lvl w:ilvl="0" w:tplc="FFFFFFFF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204A07F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CCDC92CA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38C0DB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B8CE298C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2DC40F58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565C1C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0E76009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F6E8D8D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C84E5F"/>
    <w:multiLevelType w:val="hybridMultilevel"/>
    <w:tmpl w:val="BD8AD658"/>
    <w:lvl w:ilvl="0" w:tplc="9F343F04">
      <w:start w:val="1"/>
      <w:numFmt w:val="decimal"/>
      <w:lvlText w:val="%1."/>
      <w:lvlJc w:val="left"/>
      <w:pPr>
        <w:ind w:left="720" w:hanging="360"/>
      </w:pPr>
    </w:lvl>
    <w:lvl w:ilvl="1" w:tplc="0D584AF8">
      <w:start w:val="1"/>
      <w:numFmt w:val="lowerLetter"/>
      <w:lvlText w:val="%2."/>
      <w:lvlJc w:val="left"/>
      <w:pPr>
        <w:ind w:left="1440" w:hanging="360"/>
      </w:pPr>
    </w:lvl>
    <w:lvl w:ilvl="2" w:tplc="7890B0D2">
      <w:start w:val="1"/>
      <w:numFmt w:val="lowerRoman"/>
      <w:lvlText w:val="%3."/>
      <w:lvlJc w:val="right"/>
      <w:pPr>
        <w:ind w:left="2160" w:hanging="180"/>
      </w:pPr>
    </w:lvl>
    <w:lvl w:ilvl="3" w:tplc="0006223A">
      <w:start w:val="1"/>
      <w:numFmt w:val="decimal"/>
      <w:lvlText w:val="%4."/>
      <w:lvlJc w:val="left"/>
      <w:pPr>
        <w:ind w:left="2880" w:hanging="360"/>
      </w:pPr>
    </w:lvl>
    <w:lvl w:ilvl="4" w:tplc="94D64540">
      <w:start w:val="1"/>
      <w:numFmt w:val="lowerLetter"/>
      <w:lvlText w:val="%5."/>
      <w:lvlJc w:val="left"/>
      <w:pPr>
        <w:ind w:left="3600" w:hanging="360"/>
      </w:pPr>
    </w:lvl>
    <w:lvl w:ilvl="5" w:tplc="1D00D45E">
      <w:start w:val="1"/>
      <w:numFmt w:val="lowerRoman"/>
      <w:lvlText w:val="%6."/>
      <w:lvlJc w:val="right"/>
      <w:pPr>
        <w:ind w:left="4320" w:hanging="180"/>
      </w:pPr>
    </w:lvl>
    <w:lvl w:ilvl="6" w:tplc="C38C5D1A">
      <w:start w:val="1"/>
      <w:numFmt w:val="decimal"/>
      <w:lvlText w:val="%7."/>
      <w:lvlJc w:val="left"/>
      <w:pPr>
        <w:ind w:left="5040" w:hanging="360"/>
      </w:pPr>
    </w:lvl>
    <w:lvl w:ilvl="7" w:tplc="4ADC2FCE">
      <w:start w:val="1"/>
      <w:numFmt w:val="lowerLetter"/>
      <w:lvlText w:val="%8."/>
      <w:lvlJc w:val="left"/>
      <w:pPr>
        <w:ind w:left="5760" w:hanging="360"/>
      </w:pPr>
    </w:lvl>
    <w:lvl w:ilvl="8" w:tplc="6C14964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028D0"/>
    <w:multiLevelType w:val="hybridMultilevel"/>
    <w:tmpl w:val="F06E75B8"/>
    <w:lvl w:ilvl="0" w:tplc="8C645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C421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64E6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2E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D40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280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58F9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41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48B3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lnaikova">
    <w15:presenceInfo w15:providerId="" w15:userId=""/>
  </w15:person>
  <w15:person w15:author="gospro@mineco04.ru">
    <w15:presenceInfo w15:providerId="" w15:userId="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F7F"/>
    <w:rsid w:val="00025389"/>
    <w:rsid w:val="000412C6"/>
    <w:rsid w:val="002973CB"/>
    <w:rsid w:val="002A1C27"/>
    <w:rsid w:val="00315D0C"/>
    <w:rsid w:val="003F7271"/>
    <w:rsid w:val="006D418F"/>
    <w:rsid w:val="00790DF6"/>
    <w:rsid w:val="00797511"/>
    <w:rsid w:val="00837A1B"/>
    <w:rsid w:val="00865CF6"/>
    <w:rsid w:val="008B0B3A"/>
    <w:rsid w:val="00995798"/>
    <w:rsid w:val="009E26D8"/>
    <w:rsid w:val="00B90235"/>
    <w:rsid w:val="00C87F82"/>
    <w:rsid w:val="00C9286B"/>
    <w:rsid w:val="00CA26E9"/>
    <w:rsid w:val="00D063FC"/>
    <w:rsid w:val="00E22F7F"/>
    <w:rsid w:val="00FC2BC2"/>
    <w:rsid w:val="00FE466B"/>
    <w:rsid w:val="0432FFFE"/>
    <w:rsid w:val="0A9D2AEF"/>
    <w:rsid w:val="0B37EC43"/>
    <w:rsid w:val="10A6A9C2"/>
    <w:rsid w:val="27DA6852"/>
    <w:rsid w:val="2C0E70CD"/>
    <w:rsid w:val="2DA85388"/>
    <w:rsid w:val="4E33696E"/>
    <w:rsid w:val="55B01531"/>
    <w:rsid w:val="6351189F"/>
    <w:rsid w:val="6E176FC4"/>
    <w:rsid w:val="6F2090DB"/>
    <w:rsid w:val="728DCFC8"/>
    <w:rsid w:val="78357F0F"/>
    <w:rsid w:val="7F46E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1C27"/>
    <w:pPr>
      <w:ind w:left="720"/>
      <w:contextualSpacing/>
    </w:pPr>
  </w:style>
  <w:style w:type="table" w:customStyle="1" w:styleId="GridTable1LightAccent1">
    <w:name w:val="Grid Table 1 Light Accent 1"/>
    <w:basedOn w:val="a1"/>
    <w:uiPriority w:val="46"/>
    <w:rsid w:val="002A1C2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22F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0">
    <w:name w:val="ConsPlusNormal"/>
    <w:link w:val="ConsPlusNormal"/>
    <w:rsid w:val="00E22F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E22F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24099976ac164b4e" Type="http://schemas.microsoft.com/office/2011/relationships/people" Target="peop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Kandarakov</dc:creator>
  <cp:lastModifiedBy>11</cp:lastModifiedBy>
  <cp:revision>6</cp:revision>
  <dcterms:created xsi:type="dcterms:W3CDTF">2017-12-11T02:35:00Z</dcterms:created>
  <dcterms:modified xsi:type="dcterms:W3CDTF">2018-11-15T05:02:00Z</dcterms:modified>
</cp:coreProperties>
</file>