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rsidR="03611148" w:rsidP="03611148" w:rsidRDefault="03611148" w14:paraId="40C5BF54" w14:textId="6C047E3D">
      <w:pPr>
        <w:ind w:firstLine="567"/>
        <w:jc w:val="center"/>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II. Пояснительная записка</w:t>
      </w:r>
    </w:p>
    <w:p w:rsidR="03611148" w:rsidP="03611148" w:rsidRDefault="03611148" w14:paraId="33253563" w14:textId="547FF492">
      <w:pPr>
        <w:ind w:firstLine="567"/>
        <w:jc w:val="center"/>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к показателям оценки эффективности деятельности органов</w:t>
      </w:r>
    </w:p>
    <w:p w:rsidR="03611148" w:rsidP="03611148" w:rsidRDefault="03611148" w14:paraId="341E9FED" w14:textId="26FFB24E">
      <w:pPr>
        <w:ind w:firstLine="567"/>
        <w:jc w:val="center"/>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местного самоуправления МО “</w:t>
      </w:r>
      <w:proofErr w:type="spellStart"/>
      <w:r w:rsidRPr="03611148" w:rsidR="03611148">
        <w:rPr>
          <w:rFonts w:ascii="Times New Roman" w:hAnsi="Times New Roman" w:eastAsia="Times New Roman" w:cs="Times New Roman"/>
          <w:b w:val="1"/>
          <w:bCs w:val="1"/>
          <w:noProof w:val="0"/>
          <w:sz w:val="26"/>
          <w:szCs w:val="26"/>
          <w:lang w:val="ru-RU"/>
        </w:rPr>
        <w:t>Чемальский</w:t>
      </w:r>
      <w:proofErr w:type="spellEnd"/>
      <w:r w:rsidRPr="03611148" w:rsidR="03611148">
        <w:rPr>
          <w:rFonts w:ascii="Times New Roman" w:hAnsi="Times New Roman" w:eastAsia="Times New Roman" w:cs="Times New Roman"/>
          <w:b w:val="1"/>
          <w:bCs w:val="1"/>
          <w:noProof w:val="0"/>
          <w:sz w:val="26"/>
          <w:szCs w:val="26"/>
          <w:lang w:val="ru-RU"/>
        </w:rPr>
        <w:t xml:space="preserve"> район” за 2018 год</w:t>
      </w:r>
    </w:p>
    <w:p w:rsidR="03611148" w:rsidP="03611148" w:rsidRDefault="03611148" w14:paraId="32EBD859" w14:textId="4E3407F1">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5C43523F" w14:textId="40B4355E">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МО «</w:t>
      </w:r>
      <w:proofErr w:type="spellStart"/>
      <w:r w:rsidRPr="03611148" w:rsidR="03611148">
        <w:rPr>
          <w:rFonts w:ascii="Times New Roman" w:hAnsi="Times New Roman" w:eastAsia="Times New Roman" w:cs="Times New Roman"/>
          <w:noProof w:val="0"/>
          <w:sz w:val="28"/>
          <w:szCs w:val="28"/>
          <w:lang w:val="ru-RU"/>
        </w:rPr>
        <w:t>Чемальский</w:t>
      </w:r>
      <w:proofErr w:type="spellEnd"/>
      <w:r w:rsidRPr="03611148" w:rsidR="03611148">
        <w:rPr>
          <w:rFonts w:ascii="Times New Roman" w:hAnsi="Times New Roman" w:eastAsia="Times New Roman" w:cs="Times New Roman"/>
          <w:noProof w:val="0"/>
          <w:sz w:val="28"/>
          <w:szCs w:val="28"/>
          <w:lang w:val="ru-RU"/>
        </w:rPr>
        <w:t xml:space="preserve"> район» расположен в </w:t>
      </w:r>
      <w:proofErr w:type="gramStart"/>
      <w:r w:rsidRPr="03611148" w:rsidR="03611148">
        <w:rPr>
          <w:rFonts w:ascii="Times New Roman" w:hAnsi="Times New Roman" w:eastAsia="Times New Roman" w:cs="Times New Roman"/>
          <w:noProof w:val="0"/>
          <w:sz w:val="28"/>
          <w:szCs w:val="28"/>
          <w:lang w:val="ru-RU"/>
        </w:rPr>
        <w:t>горно-степной</w:t>
      </w:r>
      <w:proofErr w:type="gramEnd"/>
      <w:r w:rsidRPr="03611148" w:rsidR="03611148">
        <w:rPr>
          <w:rFonts w:ascii="Times New Roman" w:hAnsi="Times New Roman" w:eastAsia="Times New Roman" w:cs="Times New Roman"/>
          <w:noProof w:val="0"/>
          <w:sz w:val="28"/>
          <w:szCs w:val="28"/>
          <w:lang w:val="ru-RU"/>
        </w:rPr>
        <w:t xml:space="preserve"> зоне западной части Республики Алтай. Площадь территории муниципального образования составляет 3019км² (3,2 % от площади республики).</w:t>
      </w:r>
    </w:p>
    <w:p w:rsidR="03611148" w:rsidP="03611148" w:rsidRDefault="03611148" w14:paraId="1055749C" w14:textId="6C16DDE4">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состав входят 7 сельских поселений, 19 населенных пунктов. Административный центр – село Чемал находится на расстоянии 105км от республиканского центра г. Горно-Алтайска. </w:t>
      </w:r>
    </w:p>
    <w:p w:rsidR="03611148" w:rsidP="03611148" w:rsidRDefault="03611148" w14:paraId="153CBF59" w14:textId="66D540E5">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Численность населения (на 01.01.2019г.) – 10505 человек, в том числе по сельским поселениям:</w:t>
      </w:r>
    </w:p>
    <w:tbl>
      <w:tblPr>
        <w:tblStyle w:val="TableGrid"/>
        <w:tblW w:w="0" w:type="auto"/>
        <w:tblLayout w:type="fixed"/>
        <w:tblLook w:val="06A0" w:firstRow="1" w:lastRow="0" w:firstColumn="1" w:lastColumn="0" w:noHBand="1" w:noVBand="1"/>
      </w:tblPr>
      <w:tblGrid>
        <w:gridCol w:w="3118"/>
        <w:gridCol w:w="3118"/>
        <w:gridCol w:w="3118"/>
      </w:tblGrid>
      <w:tr w:rsidR="03611148" w:rsidTr="289A0B36" w14:paraId="6FC19EE4">
        <w:tc>
          <w:tcPr>
            <w:tcW w:w="3118" w:type="dxa"/>
            <w:tcMar/>
          </w:tcPr>
          <w:p w:rsidR="03611148" w:rsidP="03611148" w:rsidRDefault="03611148" w14:paraId="4F3B8E95" w14:textId="0248940F">
            <w:pPr>
              <w:jc w:val="center"/>
              <w:rPr>
                <w:sz w:val="26"/>
                <w:szCs w:val="26"/>
              </w:rPr>
            </w:pPr>
            <w:r w:rsidRPr="03611148" w:rsidR="03611148">
              <w:rPr>
                <w:sz w:val="26"/>
                <w:szCs w:val="26"/>
              </w:rPr>
              <w:t>Наименование сельского поселения</w:t>
            </w:r>
          </w:p>
        </w:tc>
        <w:tc>
          <w:tcPr>
            <w:tcW w:w="3118" w:type="dxa"/>
            <w:tcMar/>
          </w:tcPr>
          <w:p w:rsidR="03611148" w:rsidP="03611148" w:rsidRDefault="03611148" w14:paraId="772871F8" w14:textId="3641AF8E">
            <w:pPr>
              <w:jc w:val="center"/>
              <w:rPr>
                <w:sz w:val="26"/>
                <w:szCs w:val="26"/>
              </w:rPr>
            </w:pPr>
            <w:r w:rsidRPr="03611148" w:rsidR="03611148">
              <w:rPr>
                <w:sz w:val="26"/>
                <w:szCs w:val="26"/>
              </w:rPr>
              <w:t>Численность на 01.01.2019 г., тыс. чел.</w:t>
            </w:r>
          </w:p>
        </w:tc>
        <w:tc>
          <w:tcPr>
            <w:tcW w:w="3118" w:type="dxa"/>
            <w:tcMar/>
          </w:tcPr>
          <w:p w:rsidR="03611148" w:rsidP="03611148" w:rsidRDefault="03611148" w14:paraId="75327A50" w14:textId="2E2676F8">
            <w:pPr>
              <w:jc w:val="center"/>
              <w:rPr>
                <w:sz w:val="26"/>
                <w:szCs w:val="26"/>
              </w:rPr>
            </w:pPr>
            <w:r w:rsidRPr="03611148" w:rsidR="03611148">
              <w:rPr>
                <w:sz w:val="26"/>
                <w:szCs w:val="26"/>
              </w:rPr>
              <w:t>Адрес официального сайта сельского поселения</w:t>
            </w:r>
          </w:p>
        </w:tc>
      </w:tr>
      <w:tr w:rsidR="03611148" w:rsidTr="289A0B36" w14:paraId="3DA49169">
        <w:tc>
          <w:tcPr>
            <w:tcW w:w="3118" w:type="dxa"/>
            <w:tcMar/>
          </w:tcPr>
          <w:p w:rsidR="03611148" w:rsidP="03611148" w:rsidRDefault="03611148" w14:paraId="4F061B51" w14:textId="20329E0D">
            <w:pPr>
              <w:rPr>
                <w:sz w:val="26"/>
                <w:szCs w:val="26"/>
              </w:rPr>
            </w:pPr>
            <w:proofErr w:type="spellStart"/>
            <w:r w:rsidRPr="03611148" w:rsidR="03611148">
              <w:rPr>
                <w:sz w:val="26"/>
                <w:szCs w:val="26"/>
              </w:rPr>
              <w:t>Аносинское</w:t>
            </w:r>
            <w:proofErr w:type="spellEnd"/>
          </w:p>
        </w:tc>
        <w:tc>
          <w:tcPr>
            <w:tcW w:w="3118" w:type="dxa"/>
            <w:tcMar/>
          </w:tcPr>
          <w:p w:rsidR="03611148" w:rsidP="03611148" w:rsidRDefault="03611148" w14:paraId="25A0F457" w14:textId="743441E0">
            <w:pPr>
              <w:jc w:val="center"/>
              <w:rPr>
                <w:sz w:val="24"/>
                <w:szCs w:val="24"/>
              </w:rPr>
            </w:pPr>
            <w:r w:rsidRPr="03611148" w:rsidR="03611148">
              <w:rPr>
                <w:sz w:val="24"/>
                <w:szCs w:val="24"/>
              </w:rPr>
              <w:t>0,663</w:t>
            </w:r>
          </w:p>
        </w:tc>
        <w:tc>
          <w:tcPr>
            <w:tcW w:w="3118" w:type="dxa"/>
            <w:tcMar/>
          </w:tcPr>
          <w:p w:rsidR="03611148" w:rsidRDefault="03611148" w14:paraId="71D77440" w14:textId="47118665">
            <w:hyperlink r:id="R2c06412a9bb94801">
              <w:r w:rsidRPr="03611148" w:rsidR="03611148">
                <w:rPr>
                  <w:rStyle w:val="Hyperlink"/>
                  <w:sz w:val="24"/>
                  <w:szCs w:val="24"/>
                </w:rPr>
                <w:t>www.admanos.ru</w:t>
              </w:r>
            </w:hyperlink>
          </w:p>
        </w:tc>
      </w:tr>
      <w:tr w:rsidR="03611148" w:rsidTr="289A0B36" w14:paraId="0DEE0BBF">
        <w:tc>
          <w:tcPr>
            <w:tcW w:w="3118" w:type="dxa"/>
            <w:tcMar/>
          </w:tcPr>
          <w:p w:rsidR="03611148" w:rsidP="03611148" w:rsidRDefault="03611148" w14:paraId="5FC3A582" w14:textId="718B4C99">
            <w:pPr>
              <w:rPr>
                <w:sz w:val="26"/>
                <w:szCs w:val="26"/>
              </w:rPr>
            </w:pPr>
            <w:proofErr w:type="spellStart"/>
            <w:r w:rsidRPr="03611148" w:rsidR="03611148">
              <w:rPr>
                <w:sz w:val="26"/>
                <w:szCs w:val="26"/>
              </w:rPr>
              <w:t>Бешпельтирское</w:t>
            </w:r>
            <w:proofErr w:type="spellEnd"/>
          </w:p>
        </w:tc>
        <w:tc>
          <w:tcPr>
            <w:tcW w:w="3118" w:type="dxa"/>
            <w:tcMar/>
          </w:tcPr>
          <w:p w:rsidR="03611148" w:rsidP="289A0B36" w:rsidRDefault="03611148" w14:paraId="34545DEF" w14:textId="1301046F">
            <w:pPr>
              <w:jc w:val="center"/>
              <w:rPr>
                <w:color w:val="auto"/>
                <w:sz w:val="24"/>
                <w:szCs w:val="24"/>
              </w:rPr>
            </w:pPr>
            <w:r w:rsidRPr="289A0B36" w:rsidR="289A0B36">
              <w:rPr>
                <w:color w:val="auto"/>
                <w:sz w:val="24"/>
                <w:szCs w:val="24"/>
              </w:rPr>
              <w:t>0,429</w:t>
            </w:r>
          </w:p>
        </w:tc>
        <w:tc>
          <w:tcPr>
            <w:tcW w:w="3118" w:type="dxa"/>
            <w:tcMar/>
          </w:tcPr>
          <w:p w:rsidR="03611148" w:rsidP="289A0B36" w:rsidRDefault="03611148" w14:paraId="66F4109D" w14:textId="5E8F5E9B">
            <w:pPr>
              <w:rPr>
                <w:color w:val="auto"/>
              </w:rPr>
            </w:pPr>
            <w:hyperlink r:id="R85e0c780e5544f73">
              <w:r w:rsidRPr="289A0B36" w:rsidR="289A0B36">
                <w:rPr>
                  <w:rStyle w:val="Hyperlink"/>
                  <w:color w:val="auto"/>
                  <w:sz w:val="24"/>
                  <w:szCs w:val="24"/>
                </w:rPr>
                <w:t>www.beshpeltir.ru</w:t>
              </w:r>
            </w:hyperlink>
          </w:p>
        </w:tc>
      </w:tr>
      <w:tr w:rsidR="03611148" w:rsidTr="289A0B36" w14:paraId="017BF963">
        <w:tc>
          <w:tcPr>
            <w:tcW w:w="3118" w:type="dxa"/>
            <w:tcMar/>
          </w:tcPr>
          <w:p w:rsidR="03611148" w:rsidP="03611148" w:rsidRDefault="03611148" w14:paraId="3907ED14" w14:textId="039F8337">
            <w:pPr>
              <w:rPr>
                <w:sz w:val="26"/>
                <w:szCs w:val="26"/>
              </w:rPr>
            </w:pPr>
            <w:proofErr w:type="spellStart"/>
            <w:r w:rsidRPr="03611148" w:rsidR="03611148">
              <w:rPr>
                <w:sz w:val="26"/>
                <w:szCs w:val="26"/>
              </w:rPr>
              <w:t>Куюсское</w:t>
            </w:r>
            <w:proofErr w:type="spellEnd"/>
          </w:p>
        </w:tc>
        <w:tc>
          <w:tcPr>
            <w:tcW w:w="3118" w:type="dxa"/>
            <w:tcMar/>
          </w:tcPr>
          <w:p w:rsidR="03611148" w:rsidP="03611148" w:rsidRDefault="03611148" w14:paraId="01D7B451" w14:textId="1BCB5E60">
            <w:pPr>
              <w:jc w:val="center"/>
              <w:rPr>
                <w:sz w:val="24"/>
                <w:szCs w:val="24"/>
              </w:rPr>
            </w:pPr>
            <w:r w:rsidRPr="03611148" w:rsidR="03611148">
              <w:rPr>
                <w:sz w:val="24"/>
                <w:szCs w:val="24"/>
              </w:rPr>
              <w:t>0,615</w:t>
            </w:r>
          </w:p>
        </w:tc>
        <w:tc>
          <w:tcPr>
            <w:tcW w:w="3118" w:type="dxa"/>
            <w:tcMar/>
          </w:tcPr>
          <w:p w:rsidR="03611148" w:rsidRDefault="03611148" w14:paraId="282C250D" w14:textId="16497270">
            <w:hyperlink r:id="R2a158f5aa959447f">
              <w:r w:rsidRPr="03611148" w:rsidR="03611148">
                <w:rPr>
                  <w:rStyle w:val="Hyperlink"/>
                  <w:sz w:val="24"/>
                  <w:szCs w:val="24"/>
                </w:rPr>
                <w:t>admn_chemal@mail.ru</w:t>
              </w:r>
            </w:hyperlink>
          </w:p>
        </w:tc>
      </w:tr>
      <w:tr w:rsidR="03611148" w:rsidTr="289A0B36" w14:paraId="6676D8D5">
        <w:tc>
          <w:tcPr>
            <w:tcW w:w="3118" w:type="dxa"/>
            <w:tcMar/>
          </w:tcPr>
          <w:p w:rsidR="03611148" w:rsidP="03611148" w:rsidRDefault="03611148" w14:paraId="204615DF" w14:textId="60248B2B">
            <w:pPr>
              <w:rPr>
                <w:sz w:val="26"/>
                <w:szCs w:val="26"/>
              </w:rPr>
            </w:pPr>
            <w:proofErr w:type="spellStart"/>
            <w:r w:rsidRPr="03611148" w:rsidR="03611148">
              <w:rPr>
                <w:sz w:val="26"/>
                <w:szCs w:val="26"/>
              </w:rPr>
              <w:t>Узнезинское</w:t>
            </w:r>
            <w:proofErr w:type="spellEnd"/>
          </w:p>
        </w:tc>
        <w:tc>
          <w:tcPr>
            <w:tcW w:w="3118" w:type="dxa"/>
            <w:tcMar/>
          </w:tcPr>
          <w:p w:rsidR="03611148" w:rsidP="03611148" w:rsidRDefault="03611148" w14:paraId="4D05AD6F" w14:textId="22DCAFE5">
            <w:pPr>
              <w:jc w:val="center"/>
              <w:rPr>
                <w:sz w:val="24"/>
                <w:szCs w:val="24"/>
              </w:rPr>
            </w:pPr>
            <w:r w:rsidRPr="03611148" w:rsidR="03611148">
              <w:rPr>
                <w:sz w:val="24"/>
                <w:szCs w:val="24"/>
              </w:rPr>
              <w:t>0,902</w:t>
            </w:r>
          </w:p>
        </w:tc>
        <w:tc>
          <w:tcPr>
            <w:tcW w:w="3118" w:type="dxa"/>
            <w:tcMar/>
          </w:tcPr>
          <w:p w:rsidR="03611148" w:rsidRDefault="03611148" w14:paraId="6D1C0EAB" w14:textId="4DEEB867">
            <w:hyperlink r:id="R313f6d4a8a844498">
              <w:r w:rsidRPr="03611148" w:rsidR="03611148">
                <w:rPr>
                  <w:rStyle w:val="Hyperlink"/>
                  <w:sz w:val="24"/>
                  <w:szCs w:val="24"/>
                </w:rPr>
                <w:t>www.admuznezya.ru</w:t>
              </w:r>
            </w:hyperlink>
          </w:p>
        </w:tc>
      </w:tr>
      <w:tr w:rsidR="03611148" w:rsidTr="289A0B36" w14:paraId="001494CF">
        <w:tc>
          <w:tcPr>
            <w:tcW w:w="3118" w:type="dxa"/>
            <w:tcMar/>
          </w:tcPr>
          <w:p w:rsidR="03611148" w:rsidP="03611148" w:rsidRDefault="03611148" w14:paraId="76BA9F3F" w14:textId="0736A841">
            <w:pPr>
              <w:rPr>
                <w:sz w:val="26"/>
                <w:szCs w:val="26"/>
              </w:rPr>
            </w:pPr>
            <w:proofErr w:type="spellStart"/>
            <w:r w:rsidRPr="03611148" w:rsidR="03611148">
              <w:rPr>
                <w:sz w:val="26"/>
                <w:szCs w:val="26"/>
              </w:rPr>
              <w:t>Чемальское</w:t>
            </w:r>
            <w:proofErr w:type="spellEnd"/>
          </w:p>
        </w:tc>
        <w:tc>
          <w:tcPr>
            <w:tcW w:w="3118" w:type="dxa"/>
            <w:tcMar/>
          </w:tcPr>
          <w:p w:rsidR="03611148" w:rsidP="03611148" w:rsidRDefault="03611148" w14:paraId="791CD685" w14:textId="7875BD8F">
            <w:pPr>
              <w:jc w:val="center"/>
              <w:rPr>
                <w:sz w:val="24"/>
                <w:szCs w:val="24"/>
              </w:rPr>
            </w:pPr>
            <w:r w:rsidRPr="03611148" w:rsidR="03611148">
              <w:rPr>
                <w:sz w:val="24"/>
                <w:szCs w:val="24"/>
              </w:rPr>
              <w:t>4,771</w:t>
            </w:r>
          </w:p>
        </w:tc>
        <w:tc>
          <w:tcPr>
            <w:tcW w:w="3118" w:type="dxa"/>
            <w:tcMar/>
          </w:tcPr>
          <w:p w:rsidR="03611148" w:rsidRDefault="03611148" w14:paraId="2C06A659" w14:textId="32FF94AC">
            <w:hyperlink r:id="R564ca477a85d4dda">
              <w:r w:rsidRPr="03611148" w:rsidR="03611148">
                <w:rPr>
                  <w:rStyle w:val="Hyperlink"/>
                  <w:sz w:val="24"/>
                  <w:szCs w:val="24"/>
                </w:rPr>
                <w:t>www.admchemal.ru</w:t>
              </w:r>
            </w:hyperlink>
          </w:p>
        </w:tc>
      </w:tr>
      <w:tr w:rsidR="03611148" w:rsidTr="289A0B36" w14:paraId="3450ADA4">
        <w:tc>
          <w:tcPr>
            <w:tcW w:w="3118" w:type="dxa"/>
            <w:tcMar/>
          </w:tcPr>
          <w:p w:rsidR="03611148" w:rsidP="03611148" w:rsidRDefault="03611148" w14:paraId="610FAA1D" w14:textId="7101AFB9">
            <w:pPr>
              <w:rPr>
                <w:sz w:val="26"/>
                <w:szCs w:val="26"/>
              </w:rPr>
            </w:pPr>
            <w:proofErr w:type="spellStart"/>
            <w:r w:rsidRPr="03611148" w:rsidR="03611148">
              <w:rPr>
                <w:sz w:val="26"/>
                <w:szCs w:val="26"/>
              </w:rPr>
              <w:t>Чепошское</w:t>
            </w:r>
            <w:proofErr w:type="spellEnd"/>
          </w:p>
        </w:tc>
        <w:tc>
          <w:tcPr>
            <w:tcW w:w="3118" w:type="dxa"/>
            <w:tcMar/>
          </w:tcPr>
          <w:p w:rsidR="03611148" w:rsidP="03611148" w:rsidRDefault="03611148" w14:paraId="68366269" w14:textId="71EA6FF1">
            <w:pPr>
              <w:jc w:val="center"/>
              <w:rPr>
                <w:sz w:val="24"/>
                <w:szCs w:val="24"/>
              </w:rPr>
            </w:pPr>
            <w:r w:rsidRPr="03611148" w:rsidR="03611148">
              <w:rPr>
                <w:sz w:val="24"/>
                <w:szCs w:val="24"/>
              </w:rPr>
              <w:t>1,170</w:t>
            </w:r>
          </w:p>
        </w:tc>
        <w:tc>
          <w:tcPr>
            <w:tcW w:w="3118" w:type="dxa"/>
            <w:tcMar/>
          </w:tcPr>
          <w:p w:rsidR="03611148" w:rsidRDefault="03611148" w14:paraId="1FDFBDDA" w14:textId="17F990F3">
            <w:hyperlink r:id="Rfddf0bb3ae154a23">
              <w:r w:rsidRPr="03611148" w:rsidR="03611148">
                <w:rPr>
                  <w:rStyle w:val="Hyperlink"/>
                  <w:sz w:val="24"/>
                  <w:szCs w:val="24"/>
                </w:rPr>
                <w:t>www.cheposh.ru</w:t>
              </w:r>
            </w:hyperlink>
          </w:p>
        </w:tc>
      </w:tr>
      <w:tr w:rsidR="03611148" w:rsidTr="289A0B36" w14:paraId="52DB73CD">
        <w:tc>
          <w:tcPr>
            <w:tcW w:w="3118" w:type="dxa"/>
            <w:tcMar/>
          </w:tcPr>
          <w:p w:rsidR="03611148" w:rsidP="03611148" w:rsidRDefault="03611148" w14:paraId="1ECAF426" w14:textId="6DF3CCE0">
            <w:pPr>
              <w:rPr>
                <w:sz w:val="26"/>
                <w:szCs w:val="26"/>
              </w:rPr>
            </w:pPr>
            <w:proofErr w:type="spellStart"/>
            <w:r w:rsidRPr="03611148" w:rsidR="03611148">
              <w:rPr>
                <w:sz w:val="26"/>
                <w:szCs w:val="26"/>
              </w:rPr>
              <w:t>Элекманарское</w:t>
            </w:r>
            <w:proofErr w:type="spellEnd"/>
          </w:p>
        </w:tc>
        <w:tc>
          <w:tcPr>
            <w:tcW w:w="3118" w:type="dxa"/>
            <w:tcMar/>
          </w:tcPr>
          <w:p w:rsidR="03611148" w:rsidP="03611148" w:rsidRDefault="03611148" w14:paraId="21B1D377" w14:textId="2F8E2AB3">
            <w:pPr>
              <w:jc w:val="center"/>
              <w:rPr>
                <w:sz w:val="24"/>
                <w:szCs w:val="24"/>
              </w:rPr>
            </w:pPr>
            <w:r w:rsidRPr="03611148" w:rsidR="03611148">
              <w:rPr>
                <w:sz w:val="24"/>
                <w:szCs w:val="24"/>
              </w:rPr>
              <w:t>1,955</w:t>
            </w:r>
          </w:p>
        </w:tc>
        <w:tc>
          <w:tcPr>
            <w:tcW w:w="3118" w:type="dxa"/>
            <w:tcMar/>
          </w:tcPr>
          <w:p w:rsidR="03611148" w:rsidRDefault="03611148" w14:paraId="1C635208" w14:textId="5B786E27">
            <w:hyperlink r:id="R03ef1e3b906e44be">
              <w:r w:rsidRPr="03611148" w:rsidR="03611148">
                <w:rPr>
                  <w:rStyle w:val="Hyperlink"/>
                  <w:sz w:val="24"/>
                  <w:szCs w:val="24"/>
                </w:rPr>
                <w:t>www.admelekmonar.ru</w:t>
              </w:r>
            </w:hyperlink>
          </w:p>
        </w:tc>
      </w:tr>
      <w:tr w:rsidR="03611148" w:rsidTr="289A0B36" w14:paraId="465ECF42">
        <w:tc>
          <w:tcPr>
            <w:tcW w:w="3118" w:type="dxa"/>
            <w:tcMar/>
          </w:tcPr>
          <w:p w:rsidR="03611148" w:rsidP="03611148" w:rsidRDefault="03611148" w14:paraId="47A4EA4C" w14:textId="78C26DE4">
            <w:pPr>
              <w:rPr>
                <w:sz w:val="26"/>
                <w:szCs w:val="26"/>
              </w:rPr>
            </w:pPr>
            <w:r w:rsidRPr="03611148" w:rsidR="03611148">
              <w:rPr>
                <w:sz w:val="26"/>
                <w:szCs w:val="26"/>
              </w:rPr>
              <w:t>Всего по району</w:t>
            </w:r>
          </w:p>
        </w:tc>
        <w:tc>
          <w:tcPr>
            <w:tcW w:w="3118" w:type="dxa"/>
            <w:tcMar/>
          </w:tcPr>
          <w:p w:rsidR="03611148" w:rsidP="03611148" w:rsidRDefault="03611148" w14:paraId="3317C8B4" w14:textId="0B7C164A">
            <w:pPr>
              <w:jc w:val="center"/>
              <w:rPr>
                <w:sz w:val="24"/>
                <w:szCs w:val="24"/>
              </w:rPr>
            </w:pPr>
            <w:r w:rsidRPr="03611148" w:rsidR="03611148">
              <w:rPr>
                <w:sz w:val="24"/>
                <w:szCs w:val="24"/>
              </w:rPr>
              <w:t>10,505</w:t>
            </w:r>
          </w:p>
        </w:tc>
        <w:tc>
          <w:tcPr>
            <w:tcW w:w="3118" w:type="dxa"/>
            <w:tcMar/>
          </w:tcPr>
          <w:p w:rsidR="03611148" w:rsidRDefault="03611148" w14:paraId="6D849F6F" w14:textId="205AC388">
            <w:r w:rsidR="03611148">
              <w:rPr/>
              <w:t xml:space="preserve"> </w:t>
            </w:r>
          </w:p>
        </w:tc>
      </w:tr>
    </w:tbl>
    <w:p w:rsidR="03611148" w:rsidP="03611148" w:rsidRDefault="03611148" w14:paraId="34993A2F" w14:textId="4EE8F17C">
      <w:pPr>
        <w:rPr>
          <w:rFonts w:ascii="Times New Roman" w:hAnsi="Times New Roman" w:eastAsia="Times New Roman" w:cs="Times New Roman"/>
          <w:noProof w:val="0"/>
          <w:sz w:val="20"/>
          <w:szCs w:val="20"/>
          <w:lang w:val="ru-RU"/>
        </w:rPr>
      </w:pPr>
      <w:r w:rsidRPr="03611148" w:rsidR="03611148">
        <w:rPr>
          <w:rFonts w:ascii="Times New Roman" w:hAnsi="Times New Roman" w:eastAsia="Times New Roman" w:cs="Times New Roman"/>
          <w:noProof w:val="0"/>
          <w:sz w:val="20"/>
          <w:szCs w:val="20"/>
          <w:lang w:val="ru-RU"/>
        </w:rPr>
        <w:t xml:space="preserve"> </w:t>
      </w:r>
    </w:p>
    <w:p w:rsidR="03611148" w:rsidP="03611148" w:rsidRDefault="03611148" w14:paraId="14224982" w14:textId="636BA4DF">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Доклад главы муниципального района / городского округа о достигнутых значениях показателей для оценки эффективности деятельности органов местного самоуправления городского округа и муниципальных районов в Республике Алтай за 2018 год подготовлен на основе статистических данных </w:t>
      </w:r>
      <w:proofErr w:type="spellStart"/>
      <w:r w:rsidRPr="03611148" w:rsidR="03611148">
        <w:rPr>
          <w:rFonts w:ascii="Times New Roman" w:hAnsi="Times New Roman" w:eastAsia="Times New Roman" w:cs="Times New Roman"/>
          <w:noProof w:val="0"/>
          <w:sz w:val="28"/>
          <w:szCs w:val="28"/>
          <w:lang w:val="ru-RU"/>
        </w:rPr>
        <w:t>Алтайкрайстата</w:t>
      </w:r>
      <w:proofErr w:type="spellEnd"/>
      <w:r w:rsidRPr="03611148" w:rsidR="03611148">
        <w:rPr>
          <w:rFonts w:ascii="Times New Roman" w:hAnsi="Times New Roman" w:eastAsia="Times New Roman" w:cs="Times New Roman"/>
          <w:noProof w:val="0"/>
          <w:sz w:val="28"/>
          <w:szCs w:val="28"/>
          <w:lang w:val="ru-RU"/>
        </w:rPr>
        <w:t>, ведомственной статистики, сформированной исполнительными органами государственной власти Республики Алтай, а также данных ведомственной статистики муниципального образования.</w:t>
      </w:r>
    </w:p>
    <w:p w:rsidR="03611148" w:rsidP="03611148" w:rsidRDefault="03611148" w14:paraId="76619937" w14:textId="59AC83E2">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Итоги оценки эффективности деятельности органов местного самоуправления городского округа / муниципального района в  Республике Алтай определены по 9 разделам: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w:t>
      </w:r>
    </w:p>
    <w:p w:rsidR="03611148" w:rsidP="03611148" w:rsidRDefault="03611148" w14:paraId="35399AD0" w14:textId="4D0CB091">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Оценка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 образованием, принятия решений и мер по дальнейшему совершенствованию муниципального управления.</w:t>
      </w:r>
    </w:p>
    <w:p w:rsidR="03611148" w:rsidP="03611148" w:rsidRDefault="03611148" w14:paraId="00991672" w14:textId="70C66F62">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289A0B36" w:rsidRDefault="03611148" w14:paraId="2BBE867E" w14:textId="438D0D72">
      <w:pPr>
        <w:pStyle w:val="ListParagraph"/>
        <w:numPr>
          <w:ilvl w:val="0"/>
          <w:numId w:val="7"/>
        </w:numPr>
        <w:jc w:val="center"/>
        <w:rPr>
          <w:b w:val="1"/>
          <w:bCs w:val="1"/>
          <w:color w:val="auto"/>
          <w:sz w:val="26"/>
          <w:szCs w:val="26"/>
        </w:rPr>
      </w:pPr>
      <w:r w:rsidRPr="289A0B36" w:rsidR="289A0B36">
        <w:rPr>
          <w:rFonts w:ascii="Times New Roman" w:hAnsi="Times New Roman" w:eastAsia="Times New Roman" w:cs="Times New Roman"/>
          <w:b w:val="1"/>
          <w:bCs w:val="1"/>
          <w:noProof w:val="0"/>
          <w:sz w:val="26"/>
          <w:szCs w:val="26"/>
          <w:lang w:val="ru-RU"/>
        </w:rPr>
        <w:t>Экономическое развитие</w:t>
      </w:r>
    </w:p>
    <w:p w:rsidR="03611148" w:rsidP="03611148" w:rsidRDefault="03611148" w14:paraId="6588EF77" w14:textId="0C1AA61F">
      <w:pPr>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2C13FF99" w14:textId="6DFAB055">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1 Число субъектов малого и среднего предпринимательства в расчете на 10 тыс. человек населения.</w:t>
      </w:r>
    </w:p>
    <w:p w:rsidR="03611148" w:rsidP="03611148" w:rsidRDefault="03611148" w14:paraId="0FAD9117" w14:textId="4A8262F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77F6D66C" w14:textId="3E43440C">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На 01.01.2019 года число субъектов малого и среднего предпринимательства в расчете на 10 тыс. человек населения составило 415,3 единиц, что на 5,4 % меньше, чем в 2017 году (439 ед.).</w:t>
      </w:r>
    </w:p>
    <w:p w:rsidR="03611148" w:rsidP="03611148" w:rsidRDefault="03611148" w14:paraId="4379DD6F" w14:textId="194E57E7">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Снижение показателя произошло главным образом за счет уменьшения количества малых и </w:t>
      </w:r>
      <w:proofErr w:type="gramStart"/>
      <w:r w:rsidRPr="03611148" w:rsidR="03611148">
        <w:rPr>
          <w:rFonts w:ascii="Times New Roman" w:hAnsi="Times New Roman" w:eastAsia="Times New Roman" w:cs="Times New Roman"/>
          <w:noProof w:val="0"/>
          <w:sz w:val="28"/>
          <w:szCs w:val="28"/>
          <w:lang w:val="ru-RU"/>
        </w:rPr>
        <w:t>микро предприятий</w:t>
      </w:r>
      <w:proofErr w:type="gramEnd"/>
      <w:r w:rsidRPr="03611148" w:rsidR="03611148">
        <w:rPr>
          <w:rFonts w:ascii="Times New Roman" w:hAnsi="Times New Roman" w:eastAsia="Times New Roman" w:cs="Times New Roman"/>
          <w:noProof w:val="0"/>
          <w:sz w:val="28"/>
          <w:szCs w:val="28"/>
          <w:lang w:val="ru-RU"/>
        </w:rPr>
        <w:t xml:space="preserve"> (на 11,5% или 15 ед.), число индивидуальных предпринимателей сократилось на 4 чел. Или на 1,2% (на 01.01.2019-319 чел., на 01.01.2018-323 чел.). </w:t>
      </w:r>
    </w:p>
    <w:p w:rsidR="03611148" w:rsidP="03611148" w:rsidRDefault="03611148" w14:paraId="32960528" w14:textId="3FD98C88">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Субъекты малого и среднего предпринимательства сконцентрированы в таких отраслях как: оптовая и розничная торговля, гостиницы и рестораны, сельское хозяйство, строительство, обрабатывающее производство, транспортировка и хранение, предоставление услуг.</w:t>
      </w:r>
    </w:p>
    <w:p w:rsidR="03611148" w:rsidP="03611148" w:rsidRDefault="03611148" w14:paraId="4685B16B" w14:textId="5E446FB5">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Администрация района проводит работу по созданию условий для развития предпринимательства на территории муниципалитета, оказывая малому и среднему бизнесу имущественную и финансовую поддержку, консультативную помощь. В 2018 году проведено более 100 индивидуальных консультаций.</w:t>
      </w:r>
    </w:p>
    <w:p w:rsidR="03611148" w:rsidP="03611148" w:rsidRDefault="03611148" w14:paraId="0C3FFD27" w14:textId="1C4B4CE9">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За отчетный период реализация государственной программы Республики Алтай «Развитие экономического потенциала и предпринимательства» в рамках подпрограмм «Развитие малого и среднего предпринимательства» и «Развитие внутреннего и въездного туризма» позволила провести ряд мероприятий по государственной поддержке субъектов малого и среднего предпринимательства на общую сумму 353,550 </w:t>
      </w:r>
      <w:proofErr w:type="spellStart"/>
      <w:r w:rsidRPr="03611148" w:rsidR="03611148">
        <w:rPr>
          <w:rFonts w:ascii="Times New Roman" w:hAnsi="Times New Roman" w:eastAsia="Times New Roman" w:cs="Times New Roman"/>
          <w:noProof w:val="0"/>
          <w:sz w:val="28"/>
          <w:szCs w:val="28"/>
          <w:lang w:val="ru-RU"/>
        </w:rPr>
        <w:t>тыс.руб</w:t>
      </w:r>
      <w:proofErr w:type="spellEnd"/>
      <w:r w:rsidRPr="03611148" w:rsidR="03611148">
        <w:rPr>
          <w:rFonts w:ascii="Times New Roman" w:hAnsi="Times New Roman" w:eastAsia="Times New Roman" w:cs="Times New Roman"/>
          <w:noProof w:val="0"/>
          <w:sz w:val="28"/>
          <w:szCs w:val="28"/>
          <w:lang w:val="ru-RU"/>
        </w:rPr>
        <w:t xml:space="preserve">. (за 2018 г. – 386,000 </w:t>
      </w:r>
      <w:proofErr w:type="spellStart"/>
      <w:r w:rsidRPr="03611148" w:rsidR="03611148">
        <w:rPr>
          <w:rFonts w:ascii="Times New Roman" w:hAnsi="Times New Roman" w:eastAsia="Times New Roman" w:cs="Times New Roman"/>
          <w:noProof w:val="0"/>
          <w:sz w:val="28"/>
          <w:szCs w:val="28"/>
          <w:lang w:val="ru-RU"/>
        </w:rPr>
        <w:t>тыс.руб</w:t>
      </w:r>
      <w:proofErr w:type="spellEnd"/>
      <w:r w:rsidRPr="03611148" w:rsidR="03611148">
        <w:rPr>
          <w:rFonts w:ascii="Times New Roman" w:hAnsi="Times New Roman" w:eastAsia="Times New Roman" w:cs="Times New Roman"/>
          <w:noProof w:val="0"/>
          <w:sz w:val="28"/>
          <w:szCs w:val="28"/>
          <w:lang w:val="ru-RU"/>
        </w:rPr>
        <w:t>.). Государственная поддержка оказана: ООО “</w:t>
      </w:r>
      <w:proofErr w:type="spellStart"/>
      <w:r w:rsidRPr="03611148" w:rsidR="03611148">
        <w:rPr>
          <w:rFonts w:ascii="Times New Roman" w:hAnsi="Times New Roman" w:eastAsia="Times New Roman" w:cs="Times New Roman"/>
          <w:noProof w:val="0"/>
          <w:sz w:val="28"/>
          <w:szCs w:val="28"/>
          <w:lang w:val="ru-RU"/>
        </w:rPr>
        <w:t>Теплосервис</w:t>
      </w:r>
      <w:proofErr w:type="spellEnd"/>
      <w:r w:rsidRPr="03611148" w:rsidR="03611148">
        <w:rPr>
          <w:rFonts w:ascii="Times New Roman" w:hAnsi="Times New Roman" w:eastAsia="Times New Roman" w:cs="Times New Roman"/>
          <w:noProof w:val="0"/>
          <w:sz w:val="28"/>
          <w:szCs w:val="28"/>
          <w:lang w:val="ru-RU"/>
        </w:rPr>
        <w:t>”, по мероприятию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и услуг».</w:t>
      </w:r>
    </w:p>
    <w:p w:rsidR="03611148" w:rsidP="289A0B36" w:rsidRDefault="03611148" w14:paraId="75A7847E" w14:textId="5AA67872">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3611148" w:rsidP="03611148" w:rsidRDefault="03611148" w14:paraId="7054B178" w14:textId="44B16EDF">
      <w:pPr>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624813F4" w14:textId="430A946E">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1562 человек.</w:t>
      </w:r>
    </w:p>
    <w:p w:rsidR="03611148" w:rsidP="03611148" w:rsidRDefault="03611148" w14:paraId="4C4AE229" w14:textId="11F8DB39">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Среднесписочная численность работников (без внешних совместителей) средних предприятий в 2018 году - 0 человек.</w:t>
      </w:r>
    </w:p>
    <w:p w:rsidR="03611148" w:rsidP="03611148" w:rsidRDefault="03611148" w14:paraId="0E07E54E" w14:textId="132F0582">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Среднесписочная численность работников (без внешних совместителей) малых предприятий составила 47 человек. По сравнению с 2017 годом численность работников сократилась на 292 человек (2017 год-339 человек).</w:t>
      </w:r>
    </w:p>
    <w:p w:rsidR="03611148" w:rsidP="03611148" w:rsidRDefault="03611148" w14:paraId="3984C925" w14:textId="5DE9CBFC">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Таким образом,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2,9%, по сравнению с 2017 годом наблюдается снижение.</w:t>
      </w:r>
    </w:p>
    <w:p w:rsidR="03611148" w:rsidP="03611148" w:rsidRDefault="03611148" w14:paraId="4659908E" w14:textId="0445304E">
      <w:pPr>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71D706A1" w14:textId="3933000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 Объем инвестиций в основной капитал (за исключением бюджетных средств), в расчете на 1 жителя.</w:t>
      </w:r>
    </w:p>
    <w:p w:rsidR="03611148" w:rsidP="03611148" w:rsidRDefault="03611148" w14:paraId="7075040C" w14:textId="6955968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3BF523A2" w14:textId="7DA89303">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МО «</w:t>
      </w:r>
      <w:proofErr w:type="spellStart"/>
      <w:r w:rsidRPr="03611148" w:rsidR="03611148">
        <w:rPr>
          <w:rFonts w:ascii="Times New Roman" w:hAnsi="Times New Roman" w:eastAsia="Times New Roman" w:cs="Times New Roman"/>
          <w:noProof w:val="0"/>
          <w:sz w:val="28"/>
          <w:szCs w:val="28"/>
          <w:lang w:val="ru-RU"/>
        </w:rPr>
        <w:t>Чемальский</w:t>
      </w:r>
      <w:proofErr w:type="spellEnd"/>
      <w:r w:rsidRPr="03611148" w:rsidR="03611148">
        <w:rPr>
          <w:rFonts w:ascii="Times New Roman" w:hAnsi="Times New Roman" w:eastAsia="Times New Roman" w:cs="Times New Roman"/>
          <w:noProof w:val="0"/>
          <w:sz w:val="28"/>
          <w:szCs w:val="28"/>
          <w:lang w:val="ru-RU"/>
        </w:rPr>
        <w:t xml:space="preserve"> район» объем инвестиций в основной капитал на 01.01.2019 г. Составил по организациям, не относящимся к субъектам малого предпринимательства (крупные и средние организации) - 106489 тыс. руб. (на 01.01.2018 г. - 62153 </w:t>
      </w:r>
      <w:proofErr w:type="spellStart"/>
      <w:r w:rsidRPr="03611148" w:rsidR="03611148">
        <w:rPr>
          <w:rFonts w:ascii="Times New Roman" w:hAnsi="Times New Roman" w:eastAsia="Times New Roman" w:cs="Times New Roman"/>
          <w:noProof w:val="0"/>
          <w:sz w:val="28"/>
          <w:szCs w:val="28"/>
          <w:lang w:val="ru-RU"/>
        </w:rPr>
        <w:t>тыс.руб</w:t>
      </w:r>
      <w:proofErr w:type="spellEnd"/>
      <w:r w:rsidRPr="03611148" w:rsidR="03611148">
        <w:rPr>
          <w:rFonts w:ascii="Times New Roman" w:hAnsi="Times New Roman" w:eastAsia="Times New Roman" w:cs="Times New Roman"/>
          <w:noProof w:val="0"/>
          <w:sz w:val="28"/>
          <w:szCs w:val="28"/>
          <w:lang w:val="ru-RU"/>
        </w:rPr>
        <w:t>. (161,6% к 01.01.2018 г. в сопоставимых ценах). Из них инвестиции в основной капитал:</w:t>
      </w:r>
    </w:p>
    <w:p w:rsidR="03611148" w:rsidP="03611148" w:rsidRDefault="03611148" w14:paraId="5D6846E8" w14:textId="1FD3A0C4">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за счет бюджетных средств - 41001 тыс. руб. (201,97 % к 01.01.2018 г. в текущих ценах),</w:t>
      </w:r>
    </w:p>
    <w:p w:rsidR="03611148" w:rsidP="03611148" w:rsidRDefault="03611148" w14:paraId="2A1F4829" w14:textId="47ED6041">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за счет внебюджетных источников - 65488 тыс. руб. (156,32 % к 01.01.2018 г. в текущих ценах), на душу населения - 6,3 тыс. руб. </w:t>
      </w:r>
      <w:r w:rsidRPr="03611148" w:rsidR="03611148">
        <w:rPr>
          <w:rFonts w:ascii="Times New Roman" w:hAnsi="Times New Roman" w:eastAsia="Times New Roman" w:cs="Times New Roman"/>
          <w:noProof w:val="0"/>
          <w:sz w:val="28"/>
          <w:szCs w:val="28"/>
          <w:lang w:val="ru-RU"/>
        </w:rPr>
        <w:t>(154,5 %</w:t>
      </w:r>
      <w:r w:rsidRPr="03611148" w:rsidR="03611148">
        <w:rPr>
          <w:rFonts w:ascii="Times New Roman" w:hAnsi="Times New Roman" w:eastAsia="Times New Roman" w:cs="Times New Roman"/>
          <w:noProof w:val="0"/>
          <w:sz w:val="28"/>
          <w:szCs w:val="28"/>
          <w:lang w:val="ru-RU"/>
        </w:rPr>
        <w:t xml:space="preserve"> к 01.01.2018 г.).</w:t>
      </w:r>
    </w:p>
    <w:p w:rsidR="03611148" w:rsidP="03611148" w:rsidRDefault="03611148" w14:paraId="19E1EAA2" w14:textId="46751E61">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Причинами </w:t>
      </w:r>
      <w:r w:rsidRPr="03611148" w:rsidR="03611148">
        <w:rPr>
          <w:rFonts w:ascii="Times New Roman" w:hAnsi="Times New Roman" w:eastAsia="Times New Roman" w:cs="Times New Roman"/>
          <w:i w:val="1"/>
          <w:iCs w:val="1"/>
          <w:noProof w:val="0"/>
          <w:sz w:val="28"/>
          <w:szCs w:val="28"/>
          <w:lang w:val="ru-RU"/>
        </w:rPr>
        <w:t xml:space="preserve">увеличения </w:t>
      </w:r>
      <w:r w:rsidRPr="03611148" w:rsidR="03611148">
        <w:rPr>
          <w:rFonts w:ascii="Times New Roman" w:hAnsi="Times New Roman" w:eastAsia="Times New Roman" w:cs="Times New Roman"/>
          <w:b w:val="1"/>
          <w:bCs w:val="1"/>
          <w:i w:val="1"/>
          <w:iCs w:val="1"/>
          <w:noProof w:val="0"/>
          <w:sz w:val="28"/>
          <w:szCs w:val="28"/>
          <w:lang w:val="ru-RU"/>
        </w:rPr>
        <w:t>бюджетных инвестиций</w:t>
      </w:r>
      <w:r w:rsidRPr="03611148" w:rsidR="03611148">
        <w:rPr>
          <w:rFonts w:ascii="Times New Roman" w:hAnsi="Times New Roman" w:eastAsia="Times New Roman" w:cs="Times New Roman"/>
          <w:noProof w:val="0"/>
          <w:sz w:val="28"/>
          <w:szCs w:val="28"/>
          <w:lang w:val="ru-RU"/>
        </w:rPr>
        <w:t xml:space="preserve"> являются:</w:t>
      </w:r>
    </w:p>
    <w:p w:rsidR="03611148" w:rsidP="03611148" w:rsidRDefault="03611148" w14:paraId="195677CE" w14:textId="669A17FA">
      <w:pPr>
        <w:ind w:firstLine="708"/>
        <w:jc w:val="both"/>
        <w:rPr>
          <w:rFonts w:ascii="Times New Roman" w:hAnsi="Times New Roman" w:eastAsia="Times New Roman" w:cs="Times New Roman"/>
          <w:noProof w:val="0"/>
          <w:sz w:val="28"/>
          <w:szCs w:val="28"/>
          <w:u w:val="single"/>
          <w:lang w:val="ru-RU"/>
        </w:rPr>
      </w:pPr>
      <w:r w:rsidRPr="03611148" w:rsidR="03611148">
        <w:rPr>
          <w:rFonts w:ascii="Times New Roman" w:hAnsi="Times New Roman" w:eastAsia="Times New Roman" w:cs="Times New Roman"/>
          <w:noProof w:val="0"/>
          <w:sz w:val="28"/>
          <w:szCs w:val="28"/>
          <w:u w:val="single"/>
          <w:lang w:val="ru-RU"/>
        </w:rPr>
        <w:t>образование:</w:t>
      </w:r>
    </w:p>
    <w:p w:rsidR="03611148" w:rsidP="03611148" w:rsidRDefault="03611148" w14:paraId="25408B98" w14:textId="4B4259CF">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связи с увеличением финансирования приобретения учебной и методической литературы, инвентаря (за 2018 года - 6107,5 </w:t>
      </w:r>
      <w:proofErr w:type="spellStart"/>
      <w:r w:rsidRPr="03611148" w:rsidR="03611148">
        <w:rPr>
          <w:rFonts w:ascii="Times New Roman" w:hAnsi="Times New Roman" w:eastAsia="Times New Roman" w:cs="Times New Roman"/>
          <w:noProof w:val="0"/>
          <w:sz w:val="28"/>
          <w:szCs w:val="28"/>
          <w:lang w:val="ru-RU"/>
        </w:rPr>
        <w:t>тыс.руб</w:t>
      </w:r>
      <w:proofErr w:type="spellEnd"/>
      <w:r w:rsidRPr="03611148" w:rsidR="03611148">
        <w:rPr>
          <w:rFonts w:ascii="Times New Roman" w:hAnsi="Times New Roman" w:eastAsia="Times New Roman" w:cs="Times New Roman"/>
          <w:noProof w:val="0"/>
          <w:sz w:val="28"/>
          <w:szCs w:val="28"/>
          <w:lang w:val="ru-RU"/>
        </w:rPr>
        <w:t>., за аналогичный период прошлого года - 1731 тыс. руб., ИФО - 352,8%).</w:t>
      </w:r>
    </w:p>
    <w:p w:rsidR="03611148" w:rsidP="03611148" w:rsidRDefault="03611148" w14:paraId="6980766B" w14:textId="66B84A26">
      <w:pPr>
        <w:ind w:firstLine="709"/>
        <w:jc w:val="both"/>
        <w:rPr>
          <w:rFonts w:ascii="Times New Roman" w:hAnsi="Times New Roman" w:eastAsia="Times New Roman" w:cs="Times New Roman"/>
          <w:noProof w:val="0"/>
          <w:sz w:val="28"/>
          <w:szCs w:val="28"/>
          <w:u w:val="single"/>
          <w:lang w:val="ru-RU"/>
        </w:rPr>
      </w:pPr>
      <w:r w:rsidRPr="03611148" w:rsidR="03611148">
        <w:rPr>
          <w:rFonts w:ascii="Times New Roman" w:hAnsi="Times New Roman" w:eastAsia="Times New Roman" w:cs="Times New Roman"/>
          <w:noProof w:val="0"/>
          <w:sz w:val="28"/>
          <w:szCs w:val="28"/>
          <w:u w:val="single"/>
          <w:lang w:val="ru-RU"/>
        </w:rPr>
        <w:t xml:space="preserve">Государственное управление и обеспечение военной безопасности; социальное обеспечение:  </w:t>
      </w:r>
    </w:p>
    <w:p w:rsidR="03611148" w:rsidP="03611148" w:rsidRDefault="03611148" w14:paraId="7681A6AE" w14:textId="3FFCE77F">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за 2018 года - 4814 </w:t>
      </w:r>
      <w:proofErr w:type="spellStart"/>
      <w:r w:rsidRPr="03611148" w:rsidR="03611148">
        <w:rPr>
          <w:rFonts w:ascii="Times New Roman" w:hAnsi="Times New Roman" w:eastAsia="Times New Roman" w:cs="Times New Roman"/>
          <w:noProof w:val="0"/>
          <w:sz w:val="28"/>
          <w:szCs w:val="28"/>
          <w:lang w:val="ru-RU"/>
        </w:rPr>
        <w:t>тыс.руб</w:t>
      </w:r>
      <w:proofErr w:type="spellEnd"/>
      <w:r w:rsidRPr="03611148" w:rsidR="03611148">
        <w:rPr>
          <w:rFonts w:ascii="Times New Roman" w:hAnsi="Times New Roman" w:eastAsia="Times New Roman" w:cs="Times New Roman"/>
          <w:noProof w:val="0"/>
          <w:sz w:val="28"/>
          <w:szCs w:val="28"/>
          <w:lang w:val="ru-RU"/>
        </w:rPr>
        <w:t>., за аналогичный период прошлого года - 1038 тыс. руб., ИФО - 463,4%. Увеличение произошло в связи со строительством водопровода и приобретением оборудования для скважины.</w:t>
      </w:r>
    </w:p>
    <w:p w:rsidR="03611148" w:rsidP="03611148" w:rsidRDefault="03611148" w14:paraId="7596EF26" w14:textId="6348BD48">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Причинами</w:t>
      </w:r>
      <w:r w:rsidRPr="03611148" w:rsidR="03611148">
        <w:rPr>
          <w:rFonts w:ascii="Times New Roman" w:hAnsi="Times New Roman" w:eastAsia="Times New Roman" w:cs="Times New Roman"/>
          <w:i w:val="1"/>
          <w:iCs w:val="1"/>
          <w:noProof w:val="0"/>
          <w:sz w:val="28"/>
          <w:szCs w:val="28"/>
          <w:lang w:val="ru-RU"/>
        </w:rPr>
        <w:t xml:space="preserve"> увеличения </w:t>
      </w:r>
      <w:r w:rsidRPr="03611148" w:rsidR="03611148">
        <w:rPr>
          <w:rFonts w:ascii="Times New Roman" w:hAnsi="Times New Roman" w:eastAsia="Times New Roman" w:cs="Times New Roman"/>
          <w:b w:val="1"/>
          <w:bCs w:val="1"/>
          <w:i w:val="1"/>
          <w:iCs w:val="1"/>
          <w:noProof w:val="0"/>
          <w:sz w:val="28"/>
          <w:szCs w:val="28"/>
          <w:lang w:val="ru-RU"/>
        </w:rPr>
        <w:t>внебюджетных инвестиций</w:t>
      </w:r>
      <w:r w:rsidRPr="03611148" w:rsidR="03611148">
        <w:rPr>
          <w:rFonts w:ascii="Times New Roman" w:hAnsi="Times New Roman" w:eastAsia="Times New Roman" w:cs="Times New Roman"/>
          <w:noProof w:val="0"/>
          <w:sz w:val="28"/>
          <w:szCs w:val="28"/>
          <w:lang w:val="ru-RU"/>
        </w:rPr>
        <w:t xml:space="preserve"> являются:  </w:t>
      </w:r>
    </w:p>
    <w:p w:rsidR="03611148" w:rsidP="03611148" w:rsidRDefault="03611148" w14:paraId="6BC9C06D" w14:textId="3432A168">
      <w:pPr>
        <w:ind w:firstLine="708"/>
        <w:jc w:val="both"/>
        <w:rPr>
          <w:rFonts w:ascii="Times New Roman" w:hAnsi="Times New Roman" w:eastAsia="Times New Roman" w:cs="Times New Roman"/>
          <w:noProof w:val="0"/>
          <w:sz w:val="28"/>
          <w:szCs w:val="28"/>
          <w:u w:val="single"/>
          <w:lang w:val="ru-RU"/>
        </w:rPr>
      </w:pPr>
      <w:r w:rsidRPr="03611148" w:rsidR="03611148">
        <w:rPr>
          <w:rFonts w:ascii="Times New Roman" w:hAnsi="Times New Roman" w:eastAsia="Times New Roman" w:cs="Times New Roman"/>
          <w:noProof w:val="0"/>
          <w:sz w:val="28"/>
          <w:szCs w:val="28"/>
          <w:u w:val="single"/>
          <w:lang w:val="ru-RU"/>
        </w:rPr>
        <w:t>Транспортировка и хранение:</w:t>
      </w:r>
    </w:p>
    <w:p w:rsidR="03611148" w:rsidP="03611148" w:rsidRDefault="03611148" w14:paraId="3072685F" w14:textId="769AE835">
      <w:pPr>
        <w:ind w:firstLine="708"/>
        <w:jc w:val="both"/>
        <w:rPr>
          <w:rFonts w:ascii="Times New Roman" w:hAnsi="Times New Roman" w:eastAsia="Times New Roman" w:cs="Times New Roman"/>
          <w:i w:val="1"/>
          <w:iCs w:val="1"/>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(на 01.01.2019 г. – 23145 тыс. руб., на 01.01.2018 г. – 1186 тыс. руб., ИФО 1951,5 %) – в том числе в связи с приобретением оборудования ООО </w:t>
      </w:r>
      <w:proofErr w:type="spellStart"/>
      <w:r w:rsidRPr="03611148" w:rsidR="03611148">
        <w:rPr>
          <w:rFonts w:ascii="Times New Roman" w:hAnsi="Times New Roman" w:eastAsia="Times New Roman" w:cs="Times New Roman"/>
          <w:noProof w:val="0"/>
          <w:sz w:val="28"/>
          <w:szCs w:val="28"/>
          <w:lang w:val="ru-RU"/>
        </w:rPr>
        <w:t>Алтайавиа</w:t>
      </w:r>
      <w:proofErr w:type="spellEnd"/>
      <w:r w:rsidRPr="03611148" w:rsidR="03611148">
        <w:rPr>
          <w:rFonts w:ascii="Times New Roman" w:hAnsi="Times New Roman" w:eastAsia="Times New Roman" w:cs="Times New Roman"/>
          <w:noProof w:val="0"/>
          <w:sz w:val="28"/>
          <w:szCs w:val="28"/>
          <w:lang w:val="ru-RU"/>
        </w:rPr>
        <w:t xml:space="preserve"> на 13,8 </w:t>
      </w:r>
      <w:proofErr w:type="spellStart"/>
      <w:r w:rsidRPr="03611148" w:rsidR="03611148">
        <w:rPr>
          <w:rFonts w:ascii="Times New Roman" w:hAnsi="Times New Roman" w:eastAsia="Times New Roman" w:cs="Times New Roman"/>
          <w:noProof w:val="0"/>
          <w:sz w:val="28"/>
          <w:szCs w:val="28"/>
          <w:lang w:val="ru-RU"/>
        </w:rPr>
        <w:t>млн.руб</w:t>
      </w:r>
      <w:proofErr w:type="spellEnd"/>
      <w:r w:rsidRPr="03611148" w:rsidR="03611148">
        <w:rPr>
          <w:rFonts w:ascii="Times New Roman" w:hAnsi="Times New Roman" w:eastAsia="Times New Roman" w:cs="Times New Roman"/>
          <w:noProof w:val="0"/>
          <w:sz w:val="28"/>
          <w:szCs w:val="28"/>
          <w:lang w:val="ru-RU"/>
        </w:rPr>
        <w:t>.</w:t>
      </w:r>
      <w:r w:rsidRPr="03611148" w:rsidR="03611148">
        <w:rPr>
          <w:rFonts w:ascii="Times New Roman" w:hAnsi="Times New Roman" w:eastAsia="Times New Roman" w:cs="Times New Roman"/>
          <w:i w:val="1"/>
          <w:iCs w:val="1"/>
          <w:noProof w:val="0"/>
          <w:sz w:val="28"/>
          <w:szCs w:val="28"/>
          <w:lang w:val="ru-RU"/>
        </w:rPr>
        <w:t>,</w:t>
      </w:r>
    </w:p>
    <w:p w:rsidR="03611148" w:rsidP="03611148" w:rsidRDefault="03611148" w14:paraId="311D1AE0" w14:textId="19D1BC9A">
      <w:pPr>
        <w:ind w:firstLine="708"/>
        <w:jc w:val="both"/>
        <w:rPr>
          <w:rFonts w:ascii="Times New Roman" w:hAnsi="Times New Roman" w:eastAsia="Times New Roman" w:cs="Times New Roman"/>
          <w:i w:val="1"/>
          <w:iCs w:val="1"/>
          <w:noProof w:val="0"/>
          <w:sz w:val="28"/>
          <w:szCs w:val="28"/>
          <w:lang w:val="ru-RU"/>
        </w:rPr>
      </w:pPr>
      <w:r w:rsidRPr="03611148" w:rsidR="03611148">
        <w:rPr>
          <w:rFonts w:ascii="Times New Roman" w:hAnsi="Times New Roman" w:eastAsia="Times New Roman" w:cs="Times New Roman"/>
          <w:noProof w:val="0"/>
          <w:sz w:val="28"/>
          <w:szCs w:val="28"/>
          <w:lang w:val="ru-RU"/>
        </w:rPr>
        <w:t>На 01.01.2019 г. реализовывались следующие крупные инвестиционные проекты</w:t>
      </w:r>
      <w:r w:rsidRPr="03611148" w:rsidR="03611148">
        <w:rPr>
          <w:rFonts w:ascii="Times New Roman" w:hAnsi="Times New Roman" w:eastAsia="Times New Roman" w:cs="Times New Roman"/>
          <w:i w:val="1"/>
          <w:iCs w:val="1"/>
          <w:noProof w:val="0"/>
          <w:sz w:val="28"/>
          <w:szCs w:val="28"/>
          <w:lang w:val="ru-RU"/>
        </w:rPr>
        <w:t>:</w:t>
      </w:r>
    </w:p>
    <w:p w:rsidR="03611148" w:rsidP="03611148" w:rsidRDefault="03611148" w14:paraId="020D1A65" w14:textId="3911F738">
      <w:pPr>
        <w:ind w:firstLine="708"/>
        <w:jc w:val="both"/>
        <w:rPr>
          <w:rFonts w:ascii="Times New Roman" w:hAnsi="Times New Roman" w:eastAsia="Times New Roman" w:cs="Times New Roman"/>
          <w:i w:val="1"/>
          <w:iCs w:val="1"/>
          <w:noProof w:val="0"/>
          <w:sz w:val="28"/>
          <w:szCs w:val="28"/>
          <w:lang w:val="ru-RU"/>
        </w:rPr>
      </w:pPr>
      <w:r w:rsidRPr="03611148" w:rsidR="03611148">
        <w:rPr>
          <w:rFonts w:ascii="Times New Roman" w:hAnsi="Times New Roman" w:eastAsia="Times New Roman" w:cs="Times New Roman"/>
          <w:i w:val="1"/>
          <w:iCs w:val="1"/>
          <w:noProof w:val="0"/>
          <w:sz w:val="28"/>
          <w:szCs w:val="28"/>
          <w:lang w:val="ru-RU"/>
        </w:rPr>
        <w:t>Бюджетные:</w:t>
      </w:r>
    </w:p>
    <w:p w:rsidR="03611148" w:rsidP="03611148" w:rsidRDefault="03611148" w14:paraId="26021796" w14:textId="31927197">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Строительство наружных сетей водоснабжения микрорайон «Аэродром» в с. Чемал (ГП АПК) (11,55 </w:t>
      </w:r>
      <w:proofErr w:type="spellStart"/>
      <w:r w:rsidRPr="03611148" w:rsidR="03611148">
        <w:rPr>
          <w:rFonts w:ascii="Times New Roman" w:hAnsi="Times New Roman" w:eastAsia="Times New Roman" w:cs="Times New Roman"/>
          <w:noProof w:val="0"/>
          <w:sz w:val="28"/>
          <w:szCs w:val="28"/>
          <w:lang w:val="ru-RU"/>
        </w:rPr>
        <w:t>млн.руб</w:t>
      </w:r>
      <w:proofErr w:type="spellEnd"/>
      <w:r w:rsidRPr="03611148" w:rsidR="03611148">
        <w:rPr>
          <w:rFonts w:ascii="Times New Roman" w:hAnsi="Times New Roman" w:eastAsia="Times New Roman" w:cs="Times New Roman"/>
          <w:noProof w:val="0"/>
          <w:sz w:val="28"/>
          <w:szCs w:val="28"/>
          <w:lang w:val="ru-RU"/>
        </w:rPr>
        <w:t>.);</w:t>
      </w:r>
    </w:p>
    <w:p w:rsidR="03611148" w:rsidP="03611148" w:rsidRDefault="03611148" w14:paraId="4EDD1727" w14:textId="060F068D">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Приобретение оборудования ФГБУТС "Чемал" (4,00 </w:t>
      </w:r>
      <w:proofErr w:type="spellStart"/>
      <w:r w:rsidRPr="03611148" w:rsidR="03611148">
        <w:rPr>
          <w:rFonts w:ascii="Times New Roman" w:hAnsi="Times New Roman" w:eastAsia="Times New Roman" w:cs="Times New Roman"/>
          <w:noProof w:val="0"/>
          <w:sz w:val="28"/>
          <w:szCs w:val="28"/>
          <w:lang w:val="ru-RU"/>
        </w:rPr>
        <w:t>млн.руб</w:t>
      </w:r>
      <w:proofErr w:type="spellEnd"/>
      <w:r w:rsidRPr="03611148" w:rsidR="03611148">
        <w:rPr>
          <w:rFonts w:ascii="Times New Roman" w:hAnsi="Times New Roman" w:eastAsia="Times New Roman" w:cs="Times New Roman"/>
          <w:noProof w:val="0"/>
          <w:sz w:val="28"/>
          <w:szCs w:val="28"/>
          <w:lang w:val="ru-RU"/>
        </w:rPr>
        <w:t>.);</w:t>
      </w:r>
    </w:p>
    <w:p w:rsidR="03611148" w:rsidP="03611148" w:rsidRDefault="03611148" w14:paraId="19343123" w14:textId="6A8CF530">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ПИР строительство автомобильной дороги (5 км) с. </w:t>
      </w:r>
      <w:proofErr w:type="spellStart"/>
      <w:r w:rsidRPr="03611148" w:rsidR="03611148">
        <w:rPr>
          <w:rFonts w:ascii="Times New Roman" w:hAnsi="Times New Roman" w:eastAsia="Times New Roman" w:cs="Times New Roman"/>
          <w:noProof w:val="0"/>
          <w:sz w:val="28"/>
          <w:szCs w:val="28"/>
          <w:lang w:val="ru-RU"/>
        </w:rPr>
        <w:t>Ороктой</w:t>
      </w:r>
      <w:proofErr w:type="spellEnd"/>
      <w:r w:rsidRPr="03611148" w:rsidR="03611148">
        <w:rPr>
          <w:rFonts w:ascii="Times New Roman" w:hAnsi="Times New Roman" w:eastAsia="Times New Roman" w:cs="Times New Roman"/>
          <w:noProof w:val="0"/>
          <w:sz w:val="28"/>
          <w:szCs w:val="28"/>
          <w:lang w:val="ru-RU"/>
        </w:rPr>
        <w:t xml:space="preserve">, урочище </w:t>
      </w:r>
      <w:proofErr w:type="spellStart"/>
      <w:r w:rsidRPr="03611148" w:rsidR="03611148">
        <w:rPr>
          <w:rFonts w:ascii="Times New Roman" w:hAnsi="Times New Roman" w:eastAsia="Times New Roman" w:cs="Times New Roman"/>
          <w:noProof w:val="0"/>
          <w:sz w:val="28"/>
          <w:szCs w:val="28"/>
          <w:lang w:val="ru-RU"/>
        </w:rPr>
        <w:t>Карбан</w:t>
      </w:r>
      <w:proofErr w:type="spellEnd"/>
      <w:r w:rsidRPr="03611148" w:rsidR="03611148">
        <w:rPr>
          <w:rFonts w:ascii="Times New Roman" w:hAnsi="Times New Roman" w:eastAsia="Times New Roman" w:cs="Times New Roman"/>
          <w:noProof w:val="0"/>
          <w:sz w:val="28"/>
          <w:szCs w:val="28"/>
          <w:lang w:val="ru-RU"/>
        </w:rPr>
        <w:t xml:space="preserve"> (3,84 </w:t>
      </w:r>
      <w:proofErr w:type="spellStart"/>
      <w:r w:rsidRPr="03611148" w:rsidR="03611148">
        <w:rPr>
          <w:rFonts w:ascii="Times New Roman" w:hAnsi="Times New Roman" w:eastAsia="Times New Roman" w:cs="Times New Roman"/>
          <w:noProof w:val="0"/>
          <w:sz w:val="28"/>
          <w:szCs w:val="28"/>
          <w:lang w:val="ru-RU"/>
        </w:rPr>
        <w:t>млн.руб</w:t>
      </w:r>
      <w:proofErr w:type="spellEnd"/>
      <w:r w:rsidRPr="03611148" w:rsidR="03611148">
        <w:rPr>
          <w:rFonts w:ascii="Times New Roman" w:hAnsi="Times New Roman" w:eastAsia="Times New Roman" w:cs="Times New Roman"/>
          <w:noProof w:val="0"/>
          <w:sz w:val="28"/>
          <w:szCs w:val="28"/>
          <w:lang w:val="ru-RU"/>
        </w:rPr>
        <w:t>.).</w:t>
      </w:r>
    </w:p>
    <w:p w:rsidR="03611148" w:rsidP="03611148" w:rsidRDefault="03611148" w14:paraId="67BED0E4" w14:textId="23E86510">
      <w:pPr>
        <w:ind w:firstLine="708"/>
        <w:jc w:val="both"/>
        <w:rPr>
          <w:rFonts w:ascii="Times New Roman" w:hAnsi="Times New Roman" w:eastAsia="Times New Roman" w:cs="Times New Roman"/>
          <w:i w:val="1"/>
          <w:iCs w:val="1"/>
          <w:noProof w:val="0"/>
          <w:sz w:val="28"/>
          <w:szCs w:val="28"/>
          <w:lang w:val="ru-RU"/>
        </w:rPr>
      </w:pPr>
      <w:r w:rsidRPr="03611148" w:rsidR="03611148">
        <w:rPr>
          <w:rFonts w:ascii="Times New Roman" w:hAnsi="Times New Roman" w:eastAsia="Times New Roman" w:cs="Times New Roman"/>
          <w:i w:val="1"/>
          <w:iCs w:val="1"/>
          <w:noProof w:val="0"/>
          <w:sz w:val="28"/>
          <w:szCs w:val="28"/>
          <w:lang w:val="ru-RU"/>
        </w:rPr>
        <w:t>Частные:</w:t>
      </w:r>
    </w:p>
    <w:p w:rsidR="03611148" w:rsidP="03611148" w:rsidRDefault="03611148" w14:paraId="58B6BB8E" w14:textId="42690D20">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Технологические присоединения и строительство линии электропередач МРСК (46,8 </w:t>
      </w:r>
      <w:proofErr w:type="spellStart"/>
      <w:r w:rsidRPr="03611148" w:rsidR="03611148">
        <w:rPr>
          <w:rFonts w:ascii="Times New Roman" w:hAnsi="Times New Roman" w:eastAsia="Times New Roman" w:cs="Times New Roman"/>
          <w:noProof w:val="0"/>
          <w:sz w:val="28"/>
          <w:szCs w:val="28"/>
          <w:lang w:val="ru-RU"/>
        </w:rPr>
        <w:t>млн.руб</w:t>
      </w:r>
      <w:proofErr w:type="spellEnd"/>
      <w:r w:rsidRPr="03611148" w:rsidR="03611148">
        <w:rPr>
          <w:rFonts w:ascii="Times New Roman" w:hAnsi="Times New Roman" w:eastAsia="Times New Roman" w:cs="Times New Roman"/>
          <w:noProof w:val="0"/>
          <w:sz w:val="28"/>
          <w:szCs w:val="28"/>
          <w:lang w:val="ru-RU"/>
        </w:rPr>
        <w:t>.).</w:t>
      </w:r>
    </w:p>
    <w:p w:rsidR="03611148" w:rsidP="03611148" w:rsidRDefault="03611148" w14:paraId="54D96C6D" w14:textId="720FA831">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72B2480A" w14:textId="6232E038">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3611148" w:rsidP="03611148" w:rsidRDefault="03611148" w14:paraId="12726F10" w14:textId="5E3784EF">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0016B127" w14:textId="0ED1329D">
      <w:pPr>
        <w:ind w:firstLine="709"/>
        <w:jc w:val="both"/>
        <w:rPr>
          <w:rFonts w:ascii="Times New Roman" w:hAnsi="Times New Roman" w:eastAsia="Times New Roman" w:cs="Times New Roman"/>
          <w:noProof w:val="0"/>
          <w:sz w:val="28"/>
          <w:szCs w:val="28"/>
          <w:lang w:val="ru-RU"/>
        </w:rPr>
      </w:pPr>
      <w:r w:rsidRPr="289A0B36" w:rsidR="289A0B36">
        <w:rPr>
          <w:rFonts w:ascii="Times New Roman" w:hAnsi="Times New Roman" w:eastAsia="Times New Roman" w:cs="Times New Roman"/>
          <w:noProof w:val="0"/>
          <w:sz w:val="28"/>
          <w:szCs w:val="28"/>
          <w:lang w:val="ru-RU"/>
        </w:rPr>
        <w:t xml:space="preserve">Площадь территории муниципального образования составляет 301900 га (3,2% от площади республики). </w:t>
      </w:r>
    </w:p>
    <w:p w:rsidR="289A0B36" w:rsidP="289A0B36" w:rsidRDefault="289A0B36" w14:paraId="1CA830F2" w14:textId="75A31518">
      <w:pPr>
        <w:ind w:firstLine="709"/>
        <w:jc w:val="both"/>
      </w:pPr>
      <w:r w:rsidRPr="289A0B36" w:rsidR="289A0B36">
        <w:rPr>
          <w:rFonts w:ascii="Times New Roman" w:hAnsi="Times New Roman" w:eastAsia="Times New Roman" w:cs="Times New Roman"/>
          <w:noProof w:val="0"/>
          <w:sz w:val="28"/>
          <w:szCs w:val="28"/>
          <w:lang w:val="ru-RU"/>
        </w:rPr>
        <w:t xml:space="preserve">Налогооблагаемая площадь земельных участков по состоянию на 01.01.2018 г. составляет – 56680 га, при этом ее доля в общей площади территории района составила 18,77%, что </w:t>
      </w:r>
      <w:r w:rsidRPr="289A0B36" w:rsidR="289A0B36">
        <w:rPr>
          <w:rFonts w:ascii="Times New Roman" w:hAnsi="Times New Roman" w:eastAsia="Times New Roman" w:cs="Times New Roman"/>
          <w:i w:val="1"/>
          <w:iCs w:val="1"/>
          <w:noProof w:val="0"/>
          <w:sz w:val="28"/>
          <w:szCs w:val="28"/>
          <w:lang w:val="ru-RU"/>
        </w:rPr>
        <w:t xml:space="preserve">больше </w:t>
      </w:r>
      <w:r w:rsidRPr="289A0B36" w:rsidR="289A0B36">
        <w:rPr>
          <w:rFonts w:ascii="Times New Roman" w:hAnsi="Times New Roman" w:eastAsia="Times New Roman" w:cs="Times New Roman"/>
          <w:noProof w:val="0"/>
          <w:sz w:val="28"/>
          <w:szCs w:val="28"/>
          <w:lang w:val="ru-RU"/>
        </w:rPr>
        <w:t>уровня, сложившегося на 01.01.2017 г. на 0,05 процентных пункта, за счет перевода земель из одной категорию в другую.</w:t>
      </w:r>
    </w:p>
    <w:p w:rsidR="03611148" w:rsidP="03611148" w:rsidRDefault="03611148" w14:paraId="24B880C6" w14:textId="7D612B76">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Из общей площади территории муниципального района исключены земельные участки, которые не признаются объектами налогообложения, в соответствии со статьей 389 НК РФ 243239 га: земли лесного фонда – 131927 га; земли водного фонда – 1825 га; земли запаса - 109487 га, а также исключены земли выданные в аренду гражданам и юр. лицам-2145 га</w:t>
      </w:r>
    </w:p>
    <w:p w:rsidR="03611148" w:rsidP="03611148" w:rsidRDefault="03611148" w14:paraId="66CB1424" w14:textId="65411F4A">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Площадь земельных участков, подлежащая налогообложению распределена по следующим видам:</w:t>
      </w:r>
    </w:p>
    <w:p w:rsidR="03611148" w:rsidP="03611148" w:rsidRDefault="03611148" w14:paraId="29DE580E" w14:textId="5F7C5180">
      <w:pPr>
        <w:pStyle w:val="ListParagraph"/>
        <w:numPr>
          <w:ilvl w:val="0"/>
          <w:numId w:val="8"/>
        </w:numPr>
        <w:rPr>
          <w:color w:val="auto"/>
          <w:sz w:val="28"/>
          <w:szCs w:val="28"/>
        </w:rPr>
      </w:pPr>
      <w:r w:rsidRPr="03611148" w:rsidR="03611148">
        <w:rPr>
          <w:rFonts w:ascii="Times New Roman" w:hAnsi="Times New Roman" w:eastAsia="Times New Roman" w:cs="Times New Roman"/>
          <w:noProof w:val="0"/>
          <w:sz w:val="28"/>
          <w:szCs w:val="28"/>
          <w:lang w:val="ru-RU"/>
        </w:rPr>
        <w:t>Земли сельхозназначения - 53095га;</w:t>
      </w:r>
    </w:p>
    <w:p w:rsidR="03611148" w:rsidP="03611148" w:rsidRDefault="03611148" w14:paraId="53F8D35A" w14:textId="06E30B5E">
      <w:pPr>
        <w:pStyle w:val="ListParagraph"/>
        <w:numPr>
          <w:ilvl w:val="0"/>
          <w:numId w:val="8"/>
        </w:numPr>
        <w:rPr>
          <w:color w:val="auto"/>
          <w:sz w:val="28"/>
          <w:szCs w:val="28"/>
        </w:rPr>
      </w:pPr>
      <w:r w:rsidRPr="03611148" w:rsidR="03611148">
        <w:rPr>
          <w:rFonts w:ascii="Times New Roman" w:hAnsi="Times New Roman" w:eastAsia="Times New Roman" w:cs="Times New Roman"/>
          <w:noProof w:val="0"/>
          <w:sz w:val="28"/>
          <w:szCs w:val="28"/>
          <w:lang w:val="ru-RU"/>
        </w:rPr>
        <w:t>Земли населенных пунктов - 1992 га;</w:t>
      </w:r>
    </w:p>
    <w:p w:rsidR="03611148" w:rsidP="03611148" w:rsidRDefault="03611148" w14:paraId="78B45716" w14:textId="7D89052A">
      <w:pPr>
        <w:pStyle w:val="ListParagraph"/>
        <w:numPr>
          <w:ilvl w:val="0"/>
          <w:numId w:val="8"/>
        </w:numPr>
        <w:rPr>
          <w:color w:val="auto"/>
          <w:sz w:val="28"/>
          <w:szCs w:val="28"/>
        </w:rPr>
      </w:pPr>
      <w:r w:rsidRPr="03611148" w:rsidR="03611148">
        <w:rPr>
          <w:rFonts w:ascii="Times New Roman" w:hAnsi="Times New Roman" w:eastAsia="Times New Roman" w:cs="Times New Roman"/>
          <w:noProof w:val="0"/>
          <w:sz w:val="28"/>
          <w:szCs w:val="28"/>
          <w:lang w:val="ru-RU"/>
        </w:rPr>
        <w:t>Земли особо охраняемых территорий -399 га.</w:t>
      </w:r>
    </w:p>
    <w:p w:rsidR="03611148" w:rsidP="03611148" w:rsidRDefault="03611148" w14:paraId="45BC1379" w14:textId="61D7AC92">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u w:val="single"/>
          <w:lang w:val="ru-RU"/>
        </w:rPr>
        <w:t>Площадь земель сельскохозяйственного назначения</w:t>
      </w:r>
      <w:r w:rsidRPr="03611148" w:rsidR="03611148">
        <w:rPr>
          <w:rFonts w:ascii="Times New Roman" w:hAnsi="Times New Roman" w:eastAsia="Times New Roman" w:cs="Times New Roman"/>
          <w:noProof w:val="0"/>
          <w:sz w:val="28"/>
          <w:szCs w:val="28"/>
          <w:lang w:val="ru-RU"/>
        </w:rPr>
        <w:t xml:space="preserve"> 55000 га (в том числе в аренде 1905 га), из них земли перераспределения 1800 га.</w:t>
      </w:r>
    </w:p>
    <w:p w:rsidR="03611148" w:rsidP="03611148" w:rsidRDefault="03611148" w14:paraId="75E0228A" w14:textId="35BA2C15">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- 23575 га в собственности граждан;</w:t>
      </w:r>
    </w:p>
    <w:p w:rsidR="03611148" w:rsidP="03611148" w:rsidRDefault="03611148" w14:paraId="4C9BCBC4" w14:textId="17999614">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- 2149 га в собственности юридических лиц;</w:t>
      </w:r>
    </w:p>
    <w:p w:rsidR="03611148" w:rsidP="03611148" w:rsidRDefault="03611148" w14:paraId="527CE450" w14:textId="5DAFFFAB">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- 29276 га не разграниченные земельные участки.</w:t>
      </w:r>
    </w:p>
    <w:p w:rsidR="03611148" w:rsidP="03611148" w:rsidRDefault="03611148" w14:paraId="536021D0" w14:textId="0CF547EA">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u w:val="single"/>
          <w:lang w:val="ru-RU"/>
        </w:rPr>
        <w:t>Земли населенных пунктов</w:t>
      </w:r>
      <w:r w:rsidRPr="03611148" w:rsidR="03611148">
        <w:rPr>
          <w:rFonts w:ascii="Times New Roman" w:hAnsi="Times New Roman" w:eastAsia="Times New Roman" w:cs="Times New Roman"/>
          <w:noProof w:val="0"/>
          <w:sz w:val="28"/>
          <w:szCs w:val="28"/>
          <w:lang w:val="ru-RU"/>
        </w:rPr>
        <w:t xml:space="preserve"> составляют 2099 га (в том числе в аренде - 107 га), из них:</w:t>
      </w:r>
    </w:p>
    <w:p w:rsidR="03611148" w:rsidP="03611148" w:rsidRDefault="03611148" w14:paraId="60F7E71D" w14:textId="284BF6A1">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- 829 га в собственности граждан;</w:t>
      </w:r>
    </w:p>
    <w:p w:rsidR="03611148" w:rsidP="03611148" w:rsidRDefault="03611148" w14:paraId="21C965F2" w14:textId="4BC4008B">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36 га в собственности юридических лиц.</w:t>
      </w:r>
    </w:p>
    <w:p w:rsidR="03611148" w:rsidP="03611148" w:rsidRDefault="03611148" w14:paraId="48A8F28E" w14:textId="0D2D1C47">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- 1234 га не разграниченные земельные участки.</w:t>
      </w:r>
    </w:p>
    <w:p w:rsidR="03611148" w:rsidP="289A0B36" w:rsidRDefault="03611148" w14:paraId="0995160A" w14:textId="22C9508E">
      <w:pPr>
        <w:ind w:firstLine="709"/>
        <w:jc w:val="both"/>
        <w:rPr>
          <w:rFonts w:ascii="Times New Roman" w:hAnsi="Times New Roman" w:eastAsia="Times New Roman" w:cs="Times New Roman"/>
          <w:noProof w:val="0"/>
          <w:sz w:val="28"/>
          <w:szCs w:val="28"/>
          <w:lang w:val="ru-RU"/>
        </w:rPr>
      </w:pPr>
      <w:r w:rsidRPr="289A0B36" w:rsidR="289A0B36">
        <w:rPr>
          <w:rFonts w:ascii="Times New Roman" w:hAnsi="Times New Roman" w:eastAsia="Times New Roman" w:cs="Times New Roman"/>
          <w:noProof w:val="0"/>
          <w:sz w:val="28"/>
          <w:szCs w:val="28"/>
          <w:u w:val="single"/>
          <w:lang w:val="ru-RU"/>
        </w:rPr>
        <w:t>Земли особо охраняемых территорий</w:t>
      </w:r>
      <w:r w:rsidRPr="289A0B36" w:rsidR="289A0B36">
        <w:rPr>
          <w:rFonts w:ascii="Times New Roman" w:hAnsi="Times New Roman" w:eastAsia="Times New Roman" w:cs="Times New Roman"/>
          <w:noProof w:val="0"/>
          <w:sz w:val="28"/>
          <w:szCs w:val="28"/>
          <w:lang w:val="ru-RU"/>
        </w:rPr>
        <w:t xml:space="preserve"> и объектов 503 га (в том числе в аренде - 104 га), из них:</w:t>
      </w:r>
    </w:p>
    <w:p w:rsidR="03611148" w:rsidP="03611148" w:rsidRDefault="03611148" w14:paraId="5754D0E3" w14:textId="1F8D3CC8">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- 25 га земли лечебно-оздоровительных местностей и курортов;</w:t>
      </w:r>
    </w:p>
    <w:p w:rsidR="03611148" w:rsidP="03611148" w:rsidRDefault="03611148" w14:paraId="30ECCB8F" w14:textId="2297DD1E">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- 476 га земли рекреационного назначения;</w:t>
      </w:r>
    </w:p>
    <w:p w:rsidR="03611148" w:rsidP="03611148" w:rsidRDefault="03611148" w14:paraId="33C37384" w14:textId="22F85067">
      <w:pPr>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-2 га земли историко-культурного назначения</w:t>
      </w:r>
    </w:p>
    <w:p w:rsidR="03611148" w:rsidP="03611148" w:rsidRDefault="03611148" w14:paraId="6BCD08E1" w14:textId="51F5BBAE">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289A0B36" w:rsidRDefault="03611148" w14:paraId="143CB310" w14:textId="701FD8C3">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5 Доля прибыльных сельскохозяйственных организаций в общем их числе.</w:t>
      </w:r>
    </w:p>
    <w:p w:rsidR="03611148" w:rsidP="03611148" w:rsidRDefault="03611148" w14:paraId="4AFEE49C" w14:textId="725EA618">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2F8CFFAC" w14:textId="28B29846">
      <w:pPr>
        <w:ind w:firstLine="655"/>
        <w:jc w:val="both"/>
        <w:rPr>
          <w:rFonts w:ascii="Times New Roman" w:hAnsi="Times New Roman" w:eastAsia="Times New Roman" w:cs="Times New Roman"/>
          <w:noProof w:val="0"/>
          <w:sz w:val="28"/>
          <w:szCs w:val="28"/>
          <w:lang w:val="ru-RU"/>
        </w:rPr>
      </w:pPr>
      <w:proofErr w:type="spellStart"/>
      <w:r w:rsidRPr="03611148" w:rsidR="03611148">
        <w:rPr>
          <w:rFonts w:ascii="Times New Roman" w:hAnsi="Times New Roman" w:eastAsia="Times New Roman" w:cs="Times New Roman"/>
          <w:noProof w:val="0"/>
          <w:sz w:val="28"/>
          <w:szCs w:val="28"/>
          <w:lang w:val="ru-RU"/>
        </w:rPr>
        <w:t>Алтайстат</w:t>
      </w:r>
      <w:proofErr w:type="spellEnd"/>
      <w:r w:rsidRPr="03611148" w:rsidR="03611148">
        <w:rPr>
          <w:rFonts w:ascii="Times New Roman" w:hAnsi="Times New Roman" w:eastAsia="Times New Roman" w:cs="Times New Roman"/>
          <w:noProof w:val="0"/>
          <w:sz w:val="28"/>
          <w:szCs w:val="28"/>
          <w:lang w:val="ru-RU"/>
        </w:rPr>
        <w:t xml:space="preserve"> учитывает число прибыльных сельскохозяйственных организаций по средним и крупным организациям. В МО «</w:t>
      </w:r>
      <w:proofErr w:type="spellStart"/>
      <w:r w:rsidRPr="03611148" w:rsidR="03611148">
        <w:rPr>
          <w:rFonts w:ascii="Times New Roman" w:hAnsi="Times New Roman" w:eastAsia="Times New Roman" w:cs="Times New Roman"/>
          <w:noProof w:val="0"/>
          <w:sz w:val="28"/>
          <w:szCs w:val="28"/>
          <w:lang w:val="ru-RU"/>
        </w:rPr>
        <w:t>Чемальский</w:t>
      </w:r>
      <w:proofErr w:type="spellEnd"/>
      <w:r w:rsidRPr="03611148" w:rsidR="03611148">
        <w:rPr>
          <w:rFonts w:ascii="Times New Roman" w:hAnsi="Times New Roman" w:eastAsia="Times New Roman" w:cs="Times New Roman"/>
          <w:noProof w:val="0"/>
          <w:sz w:val="28"/>
          <w:szCs w:val="28"/>
          <w:lang w:val="ru-RU"/>
        </w:rPr>
        <w:t xml:space="preserve"> район» деятельность ведут малые </w:t>
      </w:r>
      <w:proofErr w:type="spellStart"/>
      <w:r w:rsidRPr="03611148" w:rsidR="03611148">
        <w:rPr>
          <w:rFonts w:ascii="Times New Roman" w:hAnsi="Times New Roman" w:eastAsia="Times New Roman" w:cs="Times New Roman"/>
          <w:noProof w:val="0"/>
          <w:sz w:val="28"/>
          <w:szCs w:val="28"/>
          <w:lang w:val="ru-RU"/>
        </w:rPr>
        <w:t>сельхозорганизации</w:t>
      </w:r>
      <w:proofErr w:type="spellEnd"/>
      <w:r w:rsidRPr="03611148" w:rsidR="03611148">
        <w:rPr>
          <w:rFonts w:ascii="Times New Roman" w:hAnsi="Times New Roman" w:eastAsia="Times New Roman" w:cs="Times New Roman"/>
          <w:noProof w:val="0"/>
          <w:sz w:val="28"/>
          <w:szCs w:val="28"/>
          <w:lang w:val="ru-RU"/>
        </w:rPr>
        <w:t xml:space="preserve">, численность работающих по которым составляет менее 100 человек. 2 прибыльных организации в 2018 году, т.е. доля прибыльных </w:t>
      </w:r>
      <w:proofErr w:type="spellStart"/>
      <w:r w:rsidRPr="03611148" w:rsidR="03611148">
        <w:rPr>
          <w:rFonts w:ascii="Times New Roman" w:hAnsi="Times New Roman" w:eastAsia="Times New Roman" w:cs="Times New Roman"/>
          <w:noProof w:val="0"/>
          <w:sz w:val="28"/>
          <w:szCs w:val="28"/>
          <w:lang w:val="ru-RU"/>
        </w:rPr>
        <w:t>сельхозорганизаций</w:t>
      </w:r>
      <w:proofErr w:type="spellEnd"/>
      <w:r w:rsidRPr="03611148" w:rsidR="03611148">
        <w:rPr>
          <w:rFonts w:ascii="Times New Roman" w:hAnsi="Times New Roman" w:eastAsia="Times New Roman" w:cs="Times New Roman"/>
          <w:noProof w:val="0"/>
          <w:sz w:val="28"/>
          <w:szCs w:val="28"/>
          <w:lang w:val="ru-RU"/>
        </w:rPr>
        <w:t xml:space="preserve"> в общем их числе </w:t>
      </w:r>
      <w:r w:rsidRPr="03611148" w:rsidR="03611148">
        <w:rPr>
          <w:rFonts w:ascii="Times New Roman" w:hAnsi="Times New Roman" w:eastAsia="Times New Roman" w:cs="Times New Roman"/>
          <w:noProof w:val="0"/>
          <w:sz w:val="28"/>
          <w:szCs w:val="28"/>
          <w:lang w:val="ru-RU"/>
        </w:rPr>
        <w:t>составил</w:t>
      </w:r>
      <w:r w:rsidRPr="03611148" w:rsidR="03611148">
        <w:rPr>
          <w:rFonts w:ascii="Times New Roman" w:hAnsi="Times New Roman" w:eastAsia="Times New Roman" w:cs="Times New Roman"/>
          <w:noProof w:val="0"/>
          <w:sz w:val="28"/>
          <w:szCs w:val="28"/>
          <w:lang w:val="ru-RU"/>
        </w:rPr>
        <w:t>о 100 %. На 2019 - 2021 гг. число прибыльных организаций планируется остаться на уровне 2 единиц.</w:t>
      </w:r>
    </w:p>
    <w:p w:rsidR="03611148" w:rsidP="03611148" w:rsidRDefault="03611148" w14:paraId="54759045" w14:textId="69FA33CF">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779B82DC" w14:textId="66A01DC6">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3611148" w:rsidP="03611148" w:rsidRDefault="03611148" w14:paraId="51A6A11C" w14:textId="1B030BD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43D6B0EF" w14:textId="1CF6EB24">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Общая протяженность дорог общего пользования местного значения на конец 2018 года составляет 131,6 км, из них 79,6 км с твердым покрытием. Показатели сохраняются на уровне 2017 года. Таким образом,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в 2018 году составила 60,5%.</w:t>
      </w:r>
    </w:p>
    <w:p w:rsidR="03611148" w:rsidP="03611148" w:rsidRDefault="03611148" w14:paraId="0B762976" w14:textId="2FD81007">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Показатель протяженность автомобильных дорог местного значения, не отвечающих нормативным требованиям на конец 2018 года в общей протяженности дорог, составляет 85,3% (в 2017 г. –85,3%). Плановое значение на 2018 год также 85,3%.</w:t>
      </w:r>
    </w:p>
    <w:p w:rsidR="03611148" w:rsidP="03611148" w:rsidRDefault="03611148" w14:paraId="568613D9" w14:textId="3CAEEF6C">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Расходы на текущий   ремонт и содержание    дорог    в   2018 году составили 2270,6 тыс. рублей. Были проведены работы по расчистке и посыпке дорог песком в зимний период, отсыпка и грейдирование.</w:t>
      </w:r>
    </w:p>
    <w:p w:rsidR="03611148" w:rsidP="03611148" w:rsidRDefault="03611148" w14:paraId="607844CA" w14:textId="7C4D86BB">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Бюджетные обязательства, доведенные на выполнение работ по ремонту дорог, на плановый период, составили 5646,9 тыс. рублей на 2019 год, 3997,8 тыс. рублей на 2020 и 6278,9 тыс. руб. на 2021 годы. Выделяемые средства обеспечивают проведение работ лишь по текущему ремонту дорог. В связи с недостатком финансовых ресурсов капитальный ремонт и устройство новых дорог в плановом периоде не планируется. В результате, растет процент изношенности дорог, ухудшается состояние отдельных участков автодорожной сети.</w:t>
      </w:r>
    </w:p>
    <w:p w:rsidR="03611148" w:rsidP="03611148" w:rsidRDefault="03611148" w14:paraId="46620621" w14:textId="4641B477">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00653F43" w14:textId="4ADC74C9">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3611148" w:rsidP="03611148" w:rsidRDefault="03611148" w14:paraId="2AAC97D3" w14:textId="2534D942">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Из 19 населённых пунктов района не охвачены автобусным сообщением 10 отдаленных сел, где проживают 1666 чел. (2017 г - 1721 чел.) постоянного населения. Доля населения, проживающего в данных населенных пунктах, по отношению к общей численности населения района в 2018 году составила 15,9%, в 2017 году этот показатель составлял 15,8%, незначительное увеличение показателя за счет увеличения численности населения. В 2019 году планируется открыть маршруты "Чемал – </w:t>
      </w:r>
      <w:proofErr w:type="spellStart"/>
      <w:r w:rsidRPr="03611148" w:rsidR="03611148">
        <w:rPr>
          <w:rFonts w:ascii="Times New Roman" w:hAnsi="Times New Roman" w:eastAsia="Times New Roman" w:cs="Times New Roman"/>
          <w:noProof w:val="0"/>
          <w:sz w:val="28"/>
          <w:szCs w:val="28"/>
          <w:lang w:val="ru-RU"/>
        </w:rPr>
        <w:t>Еланда</w:t>
      </w:r>
      <w:proofErr w:type="spellEnd"/>
      <w:r w:rsidRPr="03611148" w:rsidR="03611148">
        <w:rPr>
          <w:rFonts w:ascii="Times New Roman" w:hAnsi="Times New Roman" w:eastAsia="Times New Roman" w:cs="Times New Roman"/>
          <w:noProof w:val="0"/>
          <w:sz w:val="28"/>
          <w:szCs w:val="28"/>
          <w:lang w:val="ru-RU"/>
        </w:rPr>
        <w:t xml:space="preserve">, </w:t>
      </w:r>
      <w:proofErr w:type="spellStart"/>
      <w:r w:rsidRPr="03611148" w:rsidR="03611148">
        <w:rPr>
          <w:rFonts w:ascii="Times New Roman" w:hAnsi="Times New Roman" w:eastAsia="Times New Roman" w:cs="Times New Roman"/>
          <w:noProof w:val="0"/>
          <w:sz w:val="28"/>
          <w:szCs w:val="28"/>
          <w:lang w:val="ru-RU"/>
        </w:rPr>
        <w:t>Толгоек</w:t>
      </w:r>
      <w:proofErr w:type="spellEnd"/>
      <w:r w:rsidRPr="03611148" w:rsidR="03611148">
        <w:rPr>
          <w:rFonts w:ascii="Times New Roman" w:hAnsi="Times New Roman" w:eastAsia="Times New Roman" w:cs="Times New Roman"/>
          <w:noProof w:val="0"/>
          <w:sz w:val="28"/>
          <w:szCs w:val="28"/>
          <w:lang w:val="ru-RU"/>
        </w:rPr>
        <w:t xml:space="preserve">", что позволит решить проблему транспортного обеспечения 302 человек. </w:t>
      </w:r>
    </w:p>
    <w:p w:rsidR="03611148" w:rsidP="03611148" w:rsidRDefault="03611148" w14:paraId="5B354056" w14:textId="0E610D5D">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289A0B36" w:rsidRDefault="03611148" w14:paraId="43B0DA3B" w14:textId="5C68A79E">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8 Среднемесячная номинальная начисленная заработная плата работников.</w:t>
      </w:r>
    </w:p>
    <w:p w:rsidR="03611148" w:rsidP="03611148" w:rsidRDefault="03611148" w14:paraId="73B7C051" w14:textId="43BE62E9">
      <w:pPr>
        <w:ind w:firstLine="709"/>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крупных и средних предприятий и некоммерческих организаций городского округа (муниципального района):</w:t>
      </w:r>
    </w:p>
    <w:p w:rsidR="03611148" w:rsidP="03611148" w:rsidRDefault="03611148" w14:paraId="786401F1" w14:textId="462ABC53">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Среднемесячная номинальная начисленная заработная плата работников крупных и средних предприятий и некоммерческих организаций за 2018 г. составила 30782,9 руб., темп роста к 2017 г. 129,9 %, что составляет 7088,6 руб. в стоимостном выражении, на период 2019-2021гг. запланировано увеличение данного показателя на 1-2% в год.</w:t>
      </w:r>
    </w:p>
    <w:p w:rsidR="03611148" w:rsidP="03611148" w:rsidRDefault="03611148" w14:paraId="1824A70F" w14:textId="291670E0">
      <w:pPr>
        <w:ind w:firstLine="709"/>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муниципальных дошкольных образовательных организаций:</w:t>
      </w:r>
    </w:p>
    <w:p w:rsidR="03611148" w:rsidP="03611148" w:rsidRDefault="03611148" w14:paraId="7AD34605" w14:textId="4C21760D">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Средняя заработная плата работников дошкольных образовательных учреждений составила 23353,70 руб., рост относительно уровня предыдущего года на 59,3% связан с повышением МРОТ (с 01.01.2018г. до 13284,00 руб., с 01.05.2018 г до 15628,20 руб.).</w:t>
      </w:r>
    </w:p>
    <w:p w:rsidR="03611148" w:rsidP="03611148" w:rsidRDefault="03611148" w14:paraId="446642A0" w14:textId="74547A0E">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i w:val="1"/>
          <w:iCs w:val="1"/>
          <w:noProof w:val="0"/>
          <w:sz w:val="26"/>
          <w:szCs w:val="26"/>
          <w:lang w:val="ru-RU"/>
        </w:rPr>
        <w:t xml:space="preserve">муниципальных общеобразовательных </w:t>
      </w:r>
      <w:proofErr w:type="gramStart"/>
      <w:r w:rsidRPr="03611148" w:rsidR="03611148">
        <w:rPr>
          <w:rFonts w:ascii="Times New Roman" w:hAnsi="Times New Roman" w:eastAsia="Times New Roman" w:cs="Times New Roman"/>
          <w:i w:val="1"/>
          <w:iCs w:val="1"/>
          <w:noProof w:val="0"/>
          <w:sz w:val="26"/>
          <w:szCs w:val="26"/>
          <w:lang w:val="ru-RU"/>
        </w:rPr>
        <w:t>учреждений:</w:t>
      </w:r>
      <w:r w:rsidRPr="03611148" w:rsidR="03611148">
        <w:rPr>
          <w:rFonts w:ascii="Times New Roman" w:hAnsi="Times New Roman" w:eastAsia="Times New Roman" w:cs="Times New Roman"/>
          <w:noProof w:val="0"/>
          <w:sz w:val="26"/>
          <w:szCs w:val="26"/>
          <w:lang w:val="ru-RU"/>
        </w:rPr>
        <w:t>составила</w:t>
      </w:r>
      <w:proofErr w:type="gramEnd"/>
      <w:r w:rsidRPr="03611148" w:rsidR="03611148">
        <w:rPr>
          <w:rFonts w:ascii="Times New Roman" w:hAnsi="Times New Roman" w:eastAsia="Times New Roman" w:cs="Times New Roman"/>
          <w:noProof w:val="0"/>
          <w:sz w:val="28"/>
          <w:szCs w:val="28"/>
          <w:lang w:val="ru-RU"/>
        </w:rPr>
        <w:t>25521,00 руб. (увеличение на 41,7%) в связи с повышением МРОТ.</w:t>
      </w:r>
    </w:p>
    <w:p w:rsidR="03611148" w:rsidP="03611148" w:rsidRDefault="03611148" w14:paraId="1B1A1C01" w14:textId="72C8A872">
      <w:pPr>
        <w:ind w:firstLine="709"/>
        <w:jc w:val="both"/>
        <w:rPr>
          <w:rFonts w:ascii="Times New Roman" w:hAnsi="Times New Roman" w:eastAsia="Times New Roman" w:cs="Times New Roman"/>
          <w:noProof w:val="0"/>
          <w:sz w:val="24"/>
          <w:szCs w:val="24"/>
          <w:lang w:val="ru-RU"/>
        </w:rPr>
      </w:pPr>
      <w:r w:rsidRPr="03611148" w:rsidR="03611148">
        <w:rPr>
          <w:rFonts w:ascii="Times New Roman" w:hAnsi="Times New Roman" w:eastAsia="Times New Roman" w:cs="Times New Roman"/>
          <w:i w:val="1"/>
          <w:iCs w:val="1"/>
          <w:noProof w:val="0"/>
          <w:sz w:val="26"/>
          <w:szCs w:val="26"/>
          <w:lang w:val="ru-RU"/>
        </w:rPr>
        <w:t xml:space="preserve">учителей муниципальных общеобразовательных </w:t>
      </w:r>
      <w:proofErr w:type="spellStart"/>
      <w:r w:rsidRPr="03611148" w:rsidR="03611148">
        <w:rPr>
          <w:rFonts w:ascii="Times New Roman" w:hAnsi="Times New Roman" w:eastAsia="Times New Roman" w:cs="Times New Roman"/>
          <w:i w:val="1"/>
          <w:iCs w:val="1"/>
          <w:noProof w:val="0"/>
          <w:sz w:val="26"/>
          <w:szCs w:val="26"/>
          <w:lang w:val="ru-RU"/>
        </w:rPr>
        <w:t>учреждений:</w:t>
      </w:r>
      <w:r w:rsidRPr="03611148" w:rsidR="03611148">
        <w:rPr>
          <w:rFonts w:ascii="Times New Roman" w:hAnsi="Times New Roman" w:eastAsia="Times New Roman" w:cs="Times New Roman"/>
          <w:noProof w:val="0"/>
          <w:sz w:val="28"/>
          <w:szCs w:val="28"/>
          <w:lang w:val="ru-RU"/>
        </w:rPr>
        <w:t>составила</w:t>
      </w:r>
      <w:proofErr w:type="spellEnd"/>
      <w:r w:rsidRPr="03611148" w:rsidR="03611148">
        <w:rPr>
          <w:rFonts w:ascii="Times New Roman" w:hAnsi="Times New Roman" w:eastAsia="Times New Roman" w:cs="Times New Roman"/>
          <w:noProof w:val="0"/>
          <w:sz w:val="28"/>
          <w:szCs w:val="28"/>
          <w:lang w:val="ru-RU"/>
        </w:rPr>
        <w:t xml:space="preserve"> 27213,40 руб., темп роста к уровню 2017 года - 128 %. Увеличение произошло в связи с повышением заработной платы по Указу Президента Российской Федерации от 07.05.2012 № 597 «О мероприятиях по реализации государственной социальной политики»</w:t>
      </w:r>
      <w:r w:rsidRPr="03611148" w:rsidR="03611148">
        <w:rPr>
          <w:rFonts w:ascii="Times New Roman" w:hAnsi="Times New Roman" w:eastAsia="Times New Roman" w:cs="Times New Roman"/>
          <w:noProof w:val="0"/>
          <w:sz w:val="24"/>
          <w:szCs w:val="24"/>
          <w:lang w:val="ru-RU"/>
        </w:rPr>
        <w:t>.</w:t>
      </w:r>
    </w:p>
    <w:p w:rsidR="03611148" w:rsidP="03611148" w:rsidRDefault="03611148" w14:paraId="1871D80D" w14:textId="0B846C68">
      <w:pPr>
        <w:ind w:firstLine="709"/>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муниципальных учреждений культуры и искусства:</w:t>
      </w:r>
    </w:p>
    <w:p w:rsidR="03611148" w:rsidP="03611148" w:rsidRDefault="03611148" w14:paraId="12F7FD7A" w14:textId="6AA5CA59">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Среднемесячная номинальная заработная плата работников муниципальных учреждений культуры и искусства за отчетный период составляет 24227,7 руб. Темп роста заработной платы к предыдущему 2017г. составил 141% (заработная плата в 2017г.-17183,4 руб.). Увеличение произошло в связи достижением соотношения средней заработной платы 92% от средней по региону.</w:t>
      </w:r>
    </w:p>
    <w:p w:rsidR="03611148" w:rsidP="03611148" w:rsidRDefault="03611148" w14:paraId="4EB16383" w14:textId="22441CF3">
      <w:pPr>
        <w:ind w:firstLine="709"/>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муниципальных учреждений физической культуры и спорта:</w:t>
      </w:r>
    </w:p>
    <w:p w:rsidR="03611148" w:rsidP="03611148" w:rsidRDefault="03611148" w14:paraId="75CB2860" w14:textId="3F49FBF8">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Среднемесячная номинальная заработная плата работников муниципальных учреждений культуры и искусства за отчетный период составляет 20640,0 руб. Темп роста заработной платы к предыдущему 2017г. составил 162,9% (заработная плата в 2017г.-12674,020 руб.). Увеличение произошло в связи с увеличением МРОТ. </w:t>
      </w:r>
    </w:p>
    <w:p w:rsidR="03611148" w:rsidP="03611148" w:rsidRDefault="03611148" w14:paraId="245ECE64" w14:textId="0004CE13">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289A0B36" w:rsidRDefault="03611148" w14:paraId="3AFCD3B7" w14:textId="7C35EC60">
      <w:pPr>
        <w:pStyle w:val="ListParagraph"/>
        <w:numPr>
          <w:ilvl w:val="0"/>
          <w:numId w:val="7"/>
        </w:numPr>
        <w:ind/>
        <w:jc w:val="center"/>
        <w:rPr>
          <w:b w:val="1"/>
          <w:bCs w:val="1"/>
          <w:noProof w:val="0"/>
          <w:color w:val="auto"/>
          <w:sz w:val="26"/>
          <w:szCs w:val="26"/>
          <w:lang w:val="ru-RU"/>
        </w:rPr>
      </w:pPr>
      <w:r w:rsidRPr="289A0B36" w:rsidR="289A0B36">
        <w:rPr>
          <w:rFonts w:ascii="Times New Roman" w:hAnsi="Times New Roman" w:eastAsia="Times New Roman" w:cs="Times New Roman"/>
          <w:b w:val="1"/>
          <w:bCs w:val="1"/>
          <w:noProof w:val="0"/>
          <w:sz w:val="26"/>
          <w:szCs w:val="26"/>
          <w:lang w:val="ru-RU"/>
        </w:rPr>
        <w:t>Дошкольное образование</w:t>
      </w:r>
    </w:p>
    <w:p w:rsidR="289A0B36" w:rsidP="289A0B36" w:rsidRDefault="289A0B36" w14:paraId="4F985039" w14:textId="1836390B">
      <w:pPr>
        <w:ind w:firstLine="708"/>
        <w:jc w:val="both"/>
        <w:rPr>
          <w:rFonts w:ascii="Times New Roman" w:hAnsi="Times New Roman" w:eastAsia="Times New Roman" w:cs="Times New Roman"/>
          <w:noProof w:val="0"/>
          <w:sz w:val="28"/>
          <w:szCs w:val="28"/>
          <w:lang w:val="ru-RU"/>
        </w:rPr>
      </w:pPr>
    </w:p>
    <w:p w:rsidR="03611148" w:rsidP="03611148" w:rsidRDefault="03611148" w14:paraId="29FF645C" w14:textId="59201C93">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Система дошкольного образования района включает 3 самостоятельных дошкольных образовательных учреждения и 4 в школах реализуется образовательная программа дошкольного образования. В 7 образовательных организациях организованы группы кратковременного пребывания (47 детей).</w:t>
      </w:r>
    </w:p>
    <w:p w:rsidR="03611148" w:rsidP="03611148" w:rsidRDefault="03611148" w14:paraId="6B44056D" w14:textId="08324069">
      <w:pPr>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Все дошкольные образовательные организации обеспечены педагогическими кадрами, однако нерешенными на сегодня остаются проблемы, которые возникли в результате введения ФГОС ОВЗ (федеральный государственный образовательный стандарт ограниченной возможности здоровья) в ДОУ с 01.09.2016 г. Для детей с ограниченными возможностями здоровья необходимы особые условия, в том числе кадровые, который предполагают таких специалистов как логопед, тьютор, дефектолог, педагог – психолог.</w:t>
      </w:r>
    </w:p>
    <w:p w:rsidR="03611148" w:rsidP="03611148" w:rsidRDefault="03611148" w14:paraId="54709DB6" w14:textId="63D5DD2B">
      <w:pPr>
        <w:ind w:firstLine="709"/>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3611148" w:rsidP="289A0B36" w:rsidRDefault="03611148" w14:paraId="476EE3DF" w14:textId="1D580735">
      <w:pPr>
        <w:ind w:firstLine="567"/>
        <w:jc w:val="both"/>
        <w:rPr>
          <w:rFonts w:ascii="Times New Roman" w:hAnsi="Times New Roman" w:eastAsia="Times New Roman" w:cs="Times New Roman"/>
          <w:noProof w:val="0"/>
          <w:sz w:val="26"/>
          <w:szCs w:val="26"/>
          <w:lang w:val="ru-RU"/>
        </w:rPr>
      </w:pPr>
      <w:r w:rsidRPr="289A0B36" w:rsidR="289A0B36">
        <w:rPr>
          <w:rFonts w:ascii="Times New Roman" w:hAnsi="Times New Roman" w:eastAsia="Times New Roman" w:cs="Times New Roman"/>
          <w:noProof w:val="0"/>
          <w:sz w:val="26"/>
          <w:szCs w:val="26"/>
          <w:lang w:val="ru-RU"/>
        </w:rPr>
        <w:t>Доля детей в возрасте 1-6 лет, получающих дошкольную образовательную услугу в муниципальных образовательных учреждениях в общей численности детей в возрасте 1-6 лет, составила 35,32% (2018 г.- 403 чел., 2017г.- 450 чел.). Снижение связано со снижением, количества детей</w:t>
      </w:r>
      <w:r w:rsidRPr="289A0B36" w:rsidR="289A0B36">
        <w:rPr>
          <w:rFonts w:ascii="Times New Roman" w:hAnsi="Times New Roman" w:eastAsia="Times New Roman" w:cs="Times New Roman"/>
          <w:noProof w:val="0"/>
          <w:sz w:val="26"/>
          <w:szCs w:val="26"/>
          <w:lang w:val="ru-RU"/>
        </w:rPr>
        <w:t>,</w:t>
      </w:r>
      <w:r w:rsidRPr="289A0B36" w:rsidR="289A0B36">
        <w:rPr>
          <w:rFonts w:ascii="Times New Roman" w:hAnsi="Times New Roman" w:eastAsia="Times New Roman" w:cs="Times New Roman"/>
          <w:noProof w:val="0"/>
          <w:sz w:val="26"/>
          <w:szCs w:val="26"/>
          <w:lang w:val="ru-RU"/>
        </w:rPr>
        <w:t xml:space="preserve"> получающих дошкольную образовательную услугу 2018 году (в 2017 году- 472 чел., в 2018- 422 чел.)  В плановом периоде данный показатель будет повышаться, в связи с добавлением мест в семейных группах, а также строительством нового детского сада.  </w:t>
      </w:r>
    </w:p>
    <w:p w:rsidR="03611148" w:rsidP="289A0B36" w:rsidRDefault="03611148" w14:paraId="167BC168" w14:textId="4EA6D5BB">
      <w:pPr>
        <w:ind w:firstLine="567"/>
        <w:jc w:val="both"/>
        <w:rPr>
          <w:rFonts w:ascii="Times New Roman" w:hAnsi="Times New Roman" w:eastAsia="Times New Roman" w:cs="Times New Roman"/>
          <w:b w:val="1"/>
          <w:bCs w:val="1"/>
          <w:noProof w:val="0"/>
          <w:color w:val="auto"/>
          <w:sz w:val="26"/>
          <w:szCs w:val="26"/>
          <w:lang w:val="ru-RU"/>
        </w:rPr>
      </w:pPr>
      <w:r w:rsidRPr="289A0B36" w:rsidR="289A0B36">
        <w:rPr>
          <w:rFonts w:ascii="Times New Roman" w:hAnsi="Times New Roman" w:eastAsia="Times New Roman" w:cs="Times New Roman"/>
          <w:b w:val="1"/>
          <w:bCs w:val="1"/>
          <w:noProof w:val="0"/>
          <w:color w:val="auto"/>
          <w:sz w:val="26"/>
          <w:szCs w:val="26"/>
          <w:lang w:val="ru-RU"/>
        </w:rPr>
        <w:t>П.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3611148" w:rsidP="289A0B36" w:rsidRDefault="03611148" w14:paraId="0420D56A" w14:textId="4505AFFB">
      <w:pPr>
        <w:ind w:firstLine="567"/>
        <w:jc w:val="both"/>
        <w:rPr>
          <w:rFonts w:ascii="Times New Roman" w:hAnsi="Times New Roman" w:eastAsia="Times New Roman" w:cs="Times New Roman"/>
          <w:noProof w:val="0"/>
          <w:sz w:val="26"/>
          <w:szCs w:val="26"/>
          <w:lang w:val="ru-RU"/>
        </w:rPr>
      </w:pPr>
      <w:r w:rsidRPr="289A0B36" w:rsidR="289A0B36">
        <w:rPr>
          <w:rFonts w:ascii="Times New Roman" w:hAnsi="Times New Roman" w:eastAsia="Times New Roman" w:cs="Times New Roman"/>
          <w:noProof w:val="0"/>
          <w:color w:val="auto"/>
          <w:sz w:val="26"/>
          <w:szCs w:val="26"/>
          <w:lang w:val="ru-RU"/>
        </w:rPr>
        <w:t>Доля детей в возрасте 1-6 лет, сост</w:t>
      </w:r>
      <w:r w:rsidRPr="289A0B36" w:rsidR="289A0B36">
        <w:rPr>
          <w:rFonts w:ascii="Times New Roman" w:hAnsi="Times New Roman" w:eastAsia="Times New Roman" w:cs="Times New Roman"/>
          <w:noProof w:val="0"/>
          <w:sz w:val="26"/>
          <w:szCs w:val="26"/>
          <w:lang w:val="ru-RU"/>
        </w:rPr>
        <w:t xml:space="preserve">оящих на учете для определения в муниципальные дошкольные образовательные учреждения, в общей численности детей в возрасте 1-6 лет в 2018 году составила 18,75% (214 чел.), аналогичный показатель 2017 года составлял 25,58% (297 чел.).  В плановом периоде данный показатель будет снижаться, в связи с добавлением мест в семейных группах, а также строительством нового детского сада.  </w:t>
      </w:r>
    </w:p>
    <w:p w:rsidR="03611148" w:rsidP="03611148" w:rsidRDefault="03611148" w14:paraId="28C02EE6" w14:textId="27C63F6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11 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3611148" w:rsidP="03611148" w:rsidRDefault="03611148" w14:paraId="1845E152" w14:textId="5FEE225B">
      <w:pPr>
        <w:ind w:firstLine="708"/>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Количество дошкольных учреждений, находящихся в аварийном состоянии или требующих капитального ремонта в 2018 году в муниципальном образовании «</w:t>
      </w:r>
      <w:proofErr w:type="spellStart"/>
      <w:r w:rsidRPr="03611148" w:rsidR="03611148">
        <w:rPr>
          <w:rFonts w:ascii="Times New Roman" w:hAnsi="Times New Roman" w:eastAsia="Times New Roman" w:cs="Times New Roman"/>
          <w:noProof w:val="0"/>
          <w:sz w:val="26"/>
          <w:szCs w:val="26"/>
          <w:lang w:val="ru-RU"/>
        </w:rPr>
        <w:t>Чемальский</w:t>
      </w:r>
      <w:proofErr w:type="spellEnd"/>
      <w:r w:rsidRPr="03611148" w:rsidR="03611148">
        <w:rPr>
          <w:rFonts w:ascii="Times New Roman" w:hAnsi="Times New Roman" w:eastAsia="Times New Roman" w:cs="Times New Roman"/>
          <w:noProof w:val="0"/>
          <w:sz w:val="26"/>
          <w:szCs w:val="26"/>
          <w:lang w:val="ru-RU"/>
        </w:rPr>
        <w:t xml:space="preserve"> район» - 4 (д/с «Ромашка», д/с «Березка», д/с «Медвежонок», д/с "Росинка"), что составляет 33,33% от общего числа дошкольных общеобразовательных учреждений. </w:t>
      </w:r>
    </w:p>
    <w:p w:rsidR="03611148" w:rsidP="03611148" w:rsidRDefault="03611148" w14:paraId="55AE91E8" w14:textId="27F7B466">
      <w:pPr>
        <w:ind w:firstLine="708"/>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2453486B" w14:textId="4DF733B6">
      <w:pPr>
        <w:pStyle w:val="ListParagraph"/>
        <w:numPr>
          <w:ilvl w:val="0"/>
          <w:numId w:val="7"/>
        </w:numPr>
        <w:jc w:val="center"/>
        <w:rPr>
          <w:b w:val="1"/>
          <w:bCs w:val="1"/>
          <w:color w:val="auto"/>
          <w:sz w:val="26"/>
          <w:szCs w:val="26"/>
        </w:rPr>
      </w:pPr>
      <w:r w:rsidRPr="289A0B36" w:rsidR="289A0B36">
        <w:rPr>
          <w:rFonts w:ascii="Times New Roman" w:hAnsi="Times New Roman" w:eastAsia="Times New Roman" w:cs="Times New Roman"/>
          <w:b w:val="1"/>
          <w:bCs w:val="1"/>
          <w:noProof w:val="0"/>
          <w:sz w:val="26"/>
          <w:szCs w:val="26"/>
          <w:lang w:val="ru-RU"/>
        </w:rPr>
        <w:t>Общее и дополнительное образование</w:t>
      </w:r>
    </w:p>
    <w:p w:rsidR="289A0B36" w:rsidP="289A0B36" w:rsidRDefault="289A0B36" w14:paraId="1FFB5C80" w14:textId="483B053E">
      <w:pPr>
        <w:ind w:firstLine="655"/>
        <w:rPr>
          <w:rFonts w:ascii="Times New Roman" w:hAnsi="Times New Roman" w:eastAsia="Times New Roman" w:cs="Times New Roman"/>
          <w:noProof w:val="0"/>
          <w:sz w:val="28"/>
          <w:szCs w:val="28"/>
          <w:lang w:val="ru-RU"/>
        </w:rPr>
      </w:pPr>
    </w:p>
    <w:p w:rsidR="03611148" w:rsidP="03611148" w:rsidRDefault="03611148" w14:paraId="5CB394E4" w14:textId="2E3EC0C2">
      <w:pPr>
        <w:ind w:firstLine="655"/>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На территории района функционируют 11 общеобразовательных учреждений:</w:t>
      </w:r>
    </w:p>
    <w:p w:rsidR="03611148" w:rsidP="03611148" w:rsidRDefault="03611148" w14:paraId="694C55B5" w14:textId="40F6AD56">
      <w:pPr>
        <w:ind w:firstLine="655"/>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- 6 средних школ;</w:t>
      </w:r>
    </w:p>
    <w:p w:rsidR="03611148" w:rsidP="03611148" w:rsidRDefault="03611148" w14:paraId="6C5B5D24" w14:textId="69C447D7">
      <w:pPr>
        <w:ind w:firstLine="655"/>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- 3 основные школы;</w:t>
      </w:r>
    </w:p>
    <w:p w:rsidR="03611148" w:rsidP="03611148" w:rsidRDefault="03611148" w14:paraId="5A414F91" w14:textId="5AA62906">
      <w:pPr>
        <w:ind w:firstLine="655"/>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- 2 начальные школы.</w:t>
      </w:r>
    </w:p>
    <w:p w:rsidR="03611148" w:rsidP="03611148" w:rsidRDefault="03611148" w14:paraId="39BBE789" w14:textId="2B70D15A">
      <w:pPr>
        <w:ind w:firstLine="655"/>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Все общеобразовательные учреждения являются муниципальными.</w:t>
      </w:r>
    </w:p>
    <w:p w:rsidR="03611148" w:rsidP="03611148" w:rsidRDefault="03611148" w14:paraId="2900C697" w14:textId="7C66AFA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3611148" w:rsidP="03611148" w:rsidRDefault="03611148" w14:paraId="3E5A108B" w14:textId="2DFE9A0C">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6"/>
          <w:szCs w:val="26"/>
          <w:lang w:val="ru-RU"/>
        </w:rPr>
        <w:t xml:space="preserve">В 2017-2018 гг. все выпускники общеобразовательных учреждений получили аттестат о среднем (полном) образовании </w:t>
      </w:r>
      <w:r w:rsidRPr="03611148" w:rsidR="03611148">
        <w:rPr>
          <w:rFonts w:ascii="Times New Roman" w:hAnsi="Times New Roman" w:eastAsia="Times New Roman" w:cs="Times New Roman"/>
          <w:noProof w:val="0"/>
          <w:sz w:val="28"/>
          <w:szCs w:val="28"/>
          <w:lang w:val="ru-RU"/>
        </w:rPr>
        <w:t>(в 2016-2017 г. - 1 человек не получил аттестат).</w:t>
      </w:r>
    </w:p>
    <w:p w:rsidR="03611148" w:rsidP="03611148" w:rsidRDefault="03611148" w14:paraId="3B81BF0A" w14:textId="08AACDF9">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Для повышения качества образования проводятся советы отдела образования, выездные (инспекционные) проверки, методические семинары, пробные экзамены, ведутся факультативные курсы для углубленного изучения предметов, курсы повышения квалификации педагогических работников, стимулирование учителей, дети которых успешно сдали ЕГЭ.</w:t>
      </w:r>
    </w:p>
    <w:p w:rsidR="03611148" w:rsidP="03611148" w:rsidRDefault="03611148" w14:paraId="2EFEDE37" w14:textId="63D5BAB9">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3611148" w:rsidP="03611148" w:rsidRDefault="03611148" w14:paraId="02167919" w14:textId="0ED713DB">
      <w:pPr>
        <w:ind w:firstLine="709"/>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Из 11 общеобразовательных учреждений современным требованиям соответствуют 5 школ (</w:t>
      </w:r>
      <w:proofErr w:type="spellStart"/>
      <w:r w:rsidRPr="03611148" w:rsidR="03611148">
        <w:rPr>
          <w:rFonts w:ascii="Times New Roman" w:hAnsi="Times New Roman" w:eastAsia="Times New Roman" w:cs="Times New Roman"/>
          <w:noProof w:val="0"/>
          <w:sz w:val="26"/>
          <w:szCs w:val="26"/>
          <w:lang w:val="ru-RU"/>
        </w:rPr>
        <w:t>Бешпельтирская</w:t>
      </w:r>
      <w:proofErr w:type="spellEnd"/>
      <w:r w:rsidRPr="03611148" w:rsidR="03611148">
        <w:rPr>
          <w:rFonts w:ascii="Times New Roman" w:hAnsi="Times New Roman" w:eastAsia="Times New Roman" w:cs="Times New Roman"/>
          <w:noProof w:val="0"/>
          <w:sz w:val="26"/>
          <w:szCs w:val="26"/>
          <w:lang w:val="ru-RU"/>
        </w:rPr>
        <w:t xml:space="preserve"> СОШ, </w:t>
      </w:r>
      <w:proofErr w:type="spellStart"/>
      <w:r w:rsidRPr="03611148" w:rsidR="03611148">
        <w:rPr>
          <w:rFonts w:ascii="Times New Roman" w:hAnsi="Times New Roman" w:eastAsia="Times New Roman" w:cs="Times New Roman"/>
          <w:noProof w:val="0"/>
          <w:sz w:val="26"/>
          <w:szCs w:val="26"/>
          <w:lang w:val="ru-RU"/>
        </w:rPr>
        <w:t>Чемальская</w:t>
      </w:r>
      <w:proofErr w:type="spellEnd"/>
      <w:r w:rsidRPr="03611148" w:rsidR="03611148">
        <w:rPr>
          <w:rFonts w:ascii="Times New Roman" w:hAnsi="Times New Roman" w:eastAsia="Times New Roman" w:cs="Times New Roman"/>
          <w:noProof w:val="0"/>
          <w:sz w:val="26"/>
          <w:szCs w:val="26"/>
          <w:lang w:val="ru-RU"/>
        </w:rPr>
        <w:t xml:space="preserve"> СОШ, </w:t>
      </w:r>
      <w:proofErr w:type="spellStart"/>
      <w:r w:rsidRPr="03611148" w:rsidR="03611148">
        <w:rPr>
          <w:rFonts w:ascii="Times New Roman" w:hAnsi="Times New Roman" w:eastAsia="Times New Roman" w:cs="Times New Roman"/>
          <w:noProof w:val="0"/>
          <w:sz w:val="26"/>
          <w:szCs w:val="26"/>
          <w:lang w:val="ru-RU"/>
        </w:rPr>
        <w:t>Чепошская</w:t>
      </w:r>
      <w:proofErr w:type="spellEnd"/>
      <w:r w:rsidRPr="03611148" w:rsidR="03611148">
        <w:rPr>
          <w:rFonts w:ascii="Times New Roman" w:hAnsi="Times New Roman" w:eastAsia="Times New Roman" w:cs="Times New Roman"/>
          <w:noProof w:val="0"/>
          <w:sz w:val="26"/>
          <w:szCs w:val="26"/>
          <w:lang w:val="ru-RU"/>
        </w:rPr>
        <w:t xml:space="preserve"> СОШ, </w:t>
      </w:r>
      <w:proofErr w:type="spellStart"/>
      <w:r w:rsidRPr="03611148" w:rsidR="03611148">
        <w:rPr>
          <w:rFonts w:ascii="Times New Roman" w:hAnsi="Times New Roman" w:eastAsia="Times New Roman" w:cs="Times New Roman"/>
          <w:noProof w:val="0"/>
          <w:sz w:val="26"/>
          <w:szCs w:val="26"/>
          <w:lang w:val="ru-RU"/>
        </w:rPr>
        <w:t>Эликманарская</w:t>
      </w:r>
      <w:proofErr w:type="spellEnd"/>
      <w:r w:rsidRPr="03611148" w:rsidR="03611148">
        <w:rPr>
          <w:rFonts w:ascii="Times New Roman" w:hAnsi="Times New Roman" w:eastAsia="Times New Roman" w:cs="Times New Roman"/>
          <w:noProof w:val="0"/>
          <w:sz w:val="26"/>
          <w:szCs w:val="26"/>
          <w:lang w:val="ru-RU"/>
        </w:rPr>
        <w:t xml:space="preserve"> СОШ, </w:t>
      </w:r>
      <w:proofErr w:type="spellStart"/>
      <w:r w:rsidRPr="03611148" w:rsidR="03611148">
        <w:rPr>
          <w:rFonts w:ascii="Times New Roman" w:hAnsi="Times New Roman" w:eastAsia="Times New Roman" w:cs="Times New Roman"/>
          <w:noProof w:val="0"/>
          <w:sz w:val="26"/>
          <w:szCs w:val="26"/>
          <w:lang w:val="ru-RU"/>
        </w:rPr>
        <w:t>Узнезинская</w:t>
      </w:r>
      <w:proofErr w:type="spellEnd"/>
      <w:r w:rsidRPr="03611148" w:rsidR="03611148">
        <w:rPr>
          <w:rFonts w:ascii="Times New Roman" w:hAnsi="Times New Roman" w:eastAsia="Times New Roman" w:cs="Times New Roman"/>
          <w:noProof w:val="0"/>
          <w:sz w:val="26"/>
          <w:szCs w:val="26"/>
          <w:lang w:val="ru-RU"/>
        </w:rPr>
        <w:t xml:space="preserve"> СОШ), что составило 45,45%. Оставшиеся 6 учреждений не соответствуют по причине отсутствия в школах спортивного зала (</w:t>
      </w:r>
      <w:proofErr w:type="spellStart"/>
      <w:r w:rsidRPr="03611148" w:rsidR="03611148">
        <w:rPr>
          <w:rFonts w:ascii="Times New Roman" w:hAnsi="Times New Roman" w:eastAsia="Times New Roman" w:cs="Times New Roman"/>
          <w:noProof w:val="0"/>
          <w:sz w:val="26"/>
          <w:szCs w:val="26"/>
          <w:lang w:val="ru-RU"/>
        </w:rPr>
        <w:t>Еландинская</w:t>
      </w:r>
      <w:proofErr w:type="spellEnd"/>
      <w:r w:rsidRPr="03611148" w:rsidR="03611148">
        <w:rPr>
          <w:rFonts w:ascii="Times New Roman" w:hAnsi="Times New Roman" w:eastAsia="Times New Roman" w:cs="Times New Roman"/>
          <w:noProof w:val="0"/>
          <w:sz w:val="26"/>
          <w:szCs w:val="26"/>
          <w:lang w:val="ru-RU"/>
        </w:rPr>
        <w:t xml:space="preserve"> НОШ, </w:t>
      </w:r>
      <w:proofErr w:type="spellStart"/>
      <w:r w:rsidRPr="03611148" w:rsidR="03611148">
        <w:rPr>
          <w:rFonts w:ascii="Times New Roman" w:hAnsi="Times New Roman" w:eastAsia="Times New Roman" w:cs="Times New Roman"/>
          <w:noProof w:val="0"/>
          <w:sz w:val="26"/>
          <w:szCs w:val="26"/>
          <w:lang w:val="ru-RU"/>
        </w:rPr>
        <w:t>Эдиганская</w:t>
      </w:r>
      <w:proofErr w:type="spellEnd"/>
      <w:r w:rsidRPr="03611148" w:rsidR="03611148">
        <w:rPr>
          <w:rFonts w:ascii="Times New Roman" w:hAnsi="Times New Roman" w:eastAsia="Times New Roman" w:cs="Times New Roman"/>
          <w:noProof w:val="0"/>
          <w:sz w:val="26"/>
          <w:szCs w:val="26"/>
          <w:lang w:val="ru-RU"/>
        </w:rPr>
        <w:t xml:space="preserve"> ООШ, </w:t>
      </w:r>
      <w:proofErr w:type="spellStart"/>
      <w:r w:rsidRPr="03611148" w:rsidR="03611148">
        <w:rPr>
          <w:rFonts w:ascii="Times New Roman" w:hAnsi="Times New Roman" w:eastAsia="Times New Roman" w:cs="Times New Roman"/>
          <w:noProof w:val="0"/>
          <w:sz w:val="26"/>
          <w:szCs w:val="26"/>
          <w:lang w:val="ru-RU"/>
        </w:rPr>
        <w:t>Куюсская</w:t>
      </w:r>
      <w:proofErr w:type="spellEnd"/>
      <w:r w:rsidRPr="03611148" w:rsidR="03611148">
        <w:rPr>
          <w:rFonts w:ascii="Times New Roman" w:hAnsi="Times New Roman" w:eastAsia="Times New Roman" w:cs="Times New Roman"/>
          <w:noProof w:val="0"/>
          <w:sz w:val="26"/>
          <w:szCs w:val="26"/>
          <w:lang w:val="ru-RU"/>
        </w:rPr>
        <w:t xml:space="preserve"> ООШ, </w:t>
      </w:r>
      <w:proofErr w:type="spellStart"/>
      <w:r w:rsidRPr="03611148" w:rsidR="03611148">
        <w:rPr>
          <w:rFonts w:ascii="Times New Roman" w:hAnsi="Times New Roman" w:eastAsia="Times New Roman" w:cs="Times New Roman"/>
          <w:noProof w:val="0"/>
          <w:sz w:val="26"/>
          <w:szCs w:val="26"/>
          <w:lang w:val="ru-RU"/>
        </w:rPr>
        <w:t>Аюлинская</w:t>
      </w:r>
      <w:proofErr w:type="spellEnd"/>
      <w:r w:rsidRPr="03611148" w:rsidR="03611148">
        <w:rPr>
          <w:rFonts w:ascii="Times New Roman" w:hAnsi="Times New Roman" w:eastAsia="Times New Roman" w:cs="Times New Roman"/>
          <w:noProof w:val="0"/>
          <w:sz w:val="26"/>
          <w:szCs w:val="26"/>
          <w:lang w:val="ru-RU"/>
        </w:rPr>
        <w:t xml:space="preserve"> ООШ, </w:t>
      </w:r>
      <w:proofErr w:type="spellStart"/>
      <w:r w:rsidRPr="03611148" w:rsidR="03611148">
        <w:rPr>
          <w:rFonts w:ascii="Times New Roman" w:hAnsi="Times New Roman" w:eastAsia="Times New Roman" w:cs="Times New Roman"/>
          <w:noProof w:val="0"/>
          <w:sz w:val="26"/>
          <w:szCs w:val="26"/>
          <w:lang w:val="ru-RU"/>
        </w:rPr>
        <w:t>Аносинская</w:t>
      </w:r>
      <w:proofErr w:type="spellEnd"/>
      <w:r w:rsidRPr="03611148" w:rsidR="03611148">
        <w:rPr>
          <w:rFonts w:ascii="Times New Roman" w:hAnsi="Times New Roman" w:eastAsia="Times New Roman" w:cs="Times New Roman"/>
          <w:noProof w:val="0"/>
          <w:sz w:val="26"/>
          <w:szCs w:val="26"/>
          <w:lang w:val="ru-RU"/>
        </w:rPr>
        <w:t xml:space="preserve"> СОШ, </w:t>
      </w:r>
      <w:proofErr w:type="spellStart"/>
      <w:r w:rsidRPr="03611148" w:rsidR="03611148">
        <w:rPr>
          <w:rFonts w:ascii="Times New Roman" w:hAnsi="Times New Roman" w:eastAsia="Times New Roman" w:cs="Times New Roman"/>
          <w:noProof w:val="0"/>
          <w:sz w:val="26"/>
          <w:szCs w:val="26"/>
          <w:lang w:val="ru-RU"/>
        </w:rPr>
        <w:t>Ороктойская</w:t>
      </w:r>
      <w:proofErr w:type="spellEnd"/>
      <w:r w:rsidRPr="03611148" w:rsidR="03611148">
        <w:rPr>
          <w:rFonts w:ascii="Times New Roman" w:hAnsi="Times New Roman" w:eastAsia="Times New Roman" w:cs="Times New Roman"/>
          <w:noProof w:val="0"/>
          <w:sz w:val="26"/>
          <w:szCs w:val="26"/>
          <w:lang w:val="ru-RU"/>
        </w:rPr>
        <w:t xml:space="preserve"> ООШ).</w:t>
      </w:r>
    </w:p>
    <w:p w:rsidR="03611148" w:rsidP="03611148" w:rsidRDefault="03611148" w14:paraId="361DB05B" w14:textId="0F55CAEF">
      <w:pPr>
        <w:ind w:firstLine="709"/>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Ежегодно проводятся капитальные ремонты, улучшается материально-техническая база образовательных учреждений.</w:t>
      </w:r>
    </w:p>
    <w:p w:rsidR="03611148" w:rsidP="03611148" w:rsidRDefault="03611148" w14:paraId="47E58794" w14:textId="401DB330">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3611148" w:rsidP="03611148" w:rsidRDefault="03611148" w14:paraId="021EE74E" w14:textId="4586EA00">
      <w:pPr>
        <w:ind w:firstLine="708"/>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составляет 18,18% (МОУ "</w:t>
      </w:r>
      <w:proofErr w:type="spellStart"/>
      <w:r w:rsidRPr="03611148" w:rsidR="03611148">
        <w:rPr>
          <w:rFonts w:ascii="Times New Roman" w:hAnsi="Times New Roman" w:eastAsia="Times New Roman" w:cs="Times New Roman"/>
          <w:noProof w:val="0"/>
          <w:sz w:val="26"/>
          <w:szCs w:val="26"/>
          <w:lang w:val="ru-RU"/>
        </w:rPr>
        <w:t>Куюсская</w:t>
      </w:r>
      <w:proofErr w:type="spellEnd"/>
      <w:r w:rsidRPr="03611148" w:rsidR="03611148">
        <w:rPr>
          <w:rFonts w:ascii="Times New Roman" w:hAnsi="Times New Roman" w:eastAsia="Times New Roman" w:cs="Times New Roman"/>
          <w:noProof w:val="0"/>
          <w:sz w:val="26"/>
          <w:szCs w:val="26"/>
          <w:lang w:val="ru-RU"/>
        </w:rPr>
        <w:t xml:space="preserve"> ООШ", МОУ "</w:t>
      </w:r>
      <w:proofErr w:type="spellStart"/>
      <w:r w:rsidRPr="03611148" w:rsidR="03611148">
        <w:rPr>
          <w:rFonts w:ascii="Times New Roman" w:hAnsi="Times New Roman" w:eastAsia="Times New Roman" w:cs="Times New Roman"/>
          <w:noProof w:val="0"/>
          <w:sz w:val="26"/>
          <w:szCs w:val="26"/>
          <w:lang w:val="ru-RU"/>
        </w:rPr>
        <w:t>Эликманарская</w:t>
      </w:r>
      <w:proofErr w:type="spellEnd"/>
      <w:r w:rsidRPr="03611148" w:rsidR="03611148">
        <w:rPr>
          <w:rFonts w:ascii="Times New Roman" w:hAnsi="Times New Roman" w:eastAsia="Times New Roman" w:cs="Times New Roman"/>
          <w:noProof w:val="0"/>
          <w:sz w:val="26"/>
          <w:szCs w:val="26"/>
          <w:lang w:val="ru-RU"/>
        </w:rPr>
        <w:t xml:space="preserve"> СОШ") (на 01.01ю2018 г – 9,091%). Данный показатель увеличился </w:t>
      </w:r>
      <w:r w:rsidRPr="03611148" w:rsidR="03611148">
        <w:rPr>
          <w:rFonts w:ascii="Times New Roman" w:hAnsi="Times New Roman" w:eastAsia="Times New Roman" w:cs="Times New Roman"/>
          <w:noProof w:val="0"/>
          <w:sz w:val="26"/>
          <w:szCs w:val="26"/>
          <w:lang w:val="ru-RU"/>
        </w:rPr>
        <w:t>на 9,09%.</w:t>
      </w:r>
    </w:p>
    <w:p w:rsidR="03611148" w:rsidP="03611148" w:rsidRDefault="03611148" w14:paraId="017C95D3" w14:textId="0716CC2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15 Доля детей первой и второй групп здоровья в общей численности обучающихся в муниципальных общеобразовательных учреждениях.</w:t>
      </w:r>
    </w:p>
    <w:p w:rsidR="03611148" w:rsidP="03611148" w:rsidRDefault="03611148" w14:paraId="29FAB620" w14:textId="60F74670">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По данным Министерства Здравоохранения РА доля детей первой и второй групп здоровья к общей численности, обучающихся в муниципальных общеобразовательных учреждениях, в 2018 году составила 82.16% (1345 чел.), что </w:t>
      </w:r>
      <w:r w:rsidRPr="03611148" w:rsidR="03611148">
        <w:rPr>
          <w:rFonts w:ascii="Times New Roman" w:hAnsi="Times New Roman" w:eastAsia="Times New Roman" w:cs="Times New Roman"/>
          <w:noProof w:val="0"/>
          <w:sz w:val="26"/>
          <w:szCs w:val="26"/>
          <w:lang w:val="ru-RU"/>
        </w:rPr>
        <w:t>на 2,26%</w:t>
      </w:r>
      <w:r w:rsidRPr="03611148" w:rsidR="03611148">
        <w:rPr>
          <w:rFonts w:ascii="Times New Roman" w:hAnsi="Times New Roman" w:eastAsia="Times New Roman" w:cs="Times New Roman"/>
          <w:noProof w:val="0"/>
          <w:sz w:val="26"/>
          <w:szCs w:val="26"/>
          <w:lang w:val="ru-RU"/>
        </w:rPr>
        <w:t xml:space="preserve"> выше показателя 2017 года (на 01.01.2018 – 79,9% (1259 чел)).</w:t>
      </w:r>
    </w:p>
    <w:p w:rsidR="03611148" w:rsidP="03611148" w:rsidRDefault="03611148" w14:paraId="6E485FA2" w14:textId="4AA2DEDD">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3611148" w:rsidP="289A0B36" w:rsidRDefault="03611148" w14:paraId="45CA678B" w14:textId="720E7C72">
      <w:pPr>
        <w:ind w:firstLine="567"/>
        <w:jc w:val="both"/>
        <w:rPr>
          <w:rFonts w:ascii="Times New Roman" w:hAnsi="Times New Roman" w:eastAsia="Times New Roman" w:cs="Times New Roman"/>
          <w:noProof w:val="0"/>
          <w:sz w:val="26"/>
          <w:szCs w:val="26"/>
          <w:lang w:val="ru-RU"/>
        </w:rPr>
      </w:pPr>
      <w:r w:rsidRPr="289A0B36" w:rsidR="289A0B36">
        <w:rPr>
          <w:rFonts w:ascii="Times New Roman" w:hAnsi="Times New Roman" w:eastAsia="Times New Roman" w:cs="Times New Roman"/>
          <w:noProof w:val="0"/>
          <w:sz w:val="26"/>
          <w:szCs w:val="26"/>
          <w:lang w:val="ru-RU"/>
        </w:rPr>
        <w:t>Число обучающихся в муниципальных общеобразовательных учреждениях, занимающихся во вторую смену, в 2018 году равнялось 367 человек, что составляет 22,4</w:t>
      </w:r>
      <w:r w:rsidRPr="289A0B36" w:rsidR="289A0B36">
        <w:rPr>
          <w:rFonts w:ascii="Times New Roman" w:hAnsi="Times New Roman" w:eastAsia="Times New Roman" w:cs="Times New Roman"/>
          <w:noProof w:val="0"/>
          <w:sz w:val="26"/>
          <w:szCs w:val="26"/>
          <w:lang w:val="ru-RU"/>
        </w:rPr>
        <w:t>2</w:t>
      </w:r>
      <w:r w:rsidRPr="289A0B36" w:rsidR="289A0B36">
        <w:rPr>
          <w:rFonts w:ascii="Times New Roman" w:hAnsi="Times New Roman" w:eastAsia="Times New Roman" w:cs="Times New Roman"/>
          <w:noProof w:val="0"/>
          <w:sz w:val="26"/>
          <w:szCs w:val="26"/>
          <w:lang w:val="ru-RU"/>
        </w:rPr>
        <w:t>% от общего количества обучающихся. По сравнению с 2017 годом наблюдается незначительное уменьшение на 0,76%.  В плановом периоде данный показатель будет повышаться.</w:t>
      </w:r>
    </w:p>
    <w:p w:rsidR="03611148" w:rsidP="03611148" w:rsidRDefault="03611148" w14:paraId="28DA4DD7" w14:textId="26DB7468">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3611148" w:rsidP="03611148" w:rsidRDefault="03611148" w14:paraId="11F74456" w14:textId="29CE9B17">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Фактические расходы на общее образование составило – 163611,80 тыс. руб. По сравнению с 2017 годом увеличилось на 9361,80 тыс. руб.</w:t>
      </w:r>
    </w:p>
    <w:p w:rsidR="03611148" w:rsidP="03611148" w:rsidRDefault="03611148" w14:paraId="796F283B" w14:textId="3A38240F">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3611148" w:rsidP="03611148" w:rsidRDefault="03611148" w14:paraId="5195690E" w14:textId="4ED5EFDB">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Численность детей в возрасте 5-18 лет в </w:t>
      </w:r>
      <w:proofErr w:type="spellStart"/>
      <w:r w:rsidRPr="03611148" w:rsidR="03611148">
        <w:rPr>
          <w:rFonts w:ascii="Times New Roman" w:hAnsi="Times New Roman" w:eastAsia="Times New Roman" w:cs="Times New Roman"/>
          <w:noProof w:val="0"/>
          <w:sz w:val="26"/>
          <w:szCs w:val="26"/>
          <w:lang w:val="ru-RU"/>
        </w:rPr>
        <w:t>Чемальском</w:t>
      </w:r>
      <w:proofErr w:type="spellEnd"/>
      <w:r w:rsidRPr="03611148" w:rsidR="03611148">
        <w:rPr>
          <w:rFonts w:ascii="Times New Roman" w:hAnsi="Times New Roman" w:eastAsia="Times New Roman" w:cs="Times New Roman"/>
          <w:noProof w:val="0"/>
          <w:sz w:val="26"/>
          <w:szCs w:val="26"/>
          <w:lang w:val="ru-RU"/>
        </w:rPr>
        <w:t xml:space="preserve"> районе на 2018 год составила 2263 человек, из них получают услуги по дополнительному образованию 1200 детей, это 53,03% от численности детей 5-18 лет.</w:t>
      </w:r>
    </w:p>
    <w:p w:rsidR="03611148" w:rsidP="03611148" w:rsidRDefault="03611148" w14:paraId="1D2D67AD" w14:textId="17CDF176">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10725396" w14:textId="3E53BF93">
      <w:pPr>
        <w:jc w:val="center"/>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en-US"/>
        </w:rPr>
        <w:t>IV</w:t>
      </w:r>
      <w:r w:rsidRPr="03611148" w:rsidR="03611148">
        <w:rPr>
          <w:rFonts w:ascii="Times New Roman" w:hAnsi="Times New Roman" w:eastAsia="Times New Roman" w:cs="Times New Roman"/>
          <w:b w:val="1"/>
          <w:bCs w:val="1"/>
          <w:noProof w:val="0"/>
          <w:sz w:val="26"/>
          <w:szCs w:val="26"/>
          <w:lang w:val="ru-RU"/>
        </w:rPr>
        <w:t>. Культура</w:t>
      </w:r>
    </w:p>
    <w:p w:rsidR="03611148" w:rsidP="03611148" w:rsidRDefault="03611148" w14:paraId="7EF29E32" w14:textId="1BE18231">
      <w:pPr>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2BF65B89" w14:textId="558ECC84">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19 Уровень фактической обеспеченности учреждениями культуры в городском округе (муниципальном районе) от нормативной потребности</w:t>
      </w:r>
    </w:p>
    <w:p w:rsidR="03611148" w:rsidP="03611148" w:rsidRDefault="03611148" w14:paraId="6DF1A246" w14:textId="2F033A3A">
      <w:pPr>
        <w:ind w:firstLine="567"/>
        <w:jc w:val="both"/>
        <w:rPr>
          <w:rFonts w:ascii="Times New Roman" w:hAnsi="Times New Roman" w:eastAsia="Times New Roman" w:cs="Times New Roman"/>
          <w:b w:val="1"/>
          <w:bCs w:val="1"/>
          <w:i w:val="1"/>
          <w:iCs w:val="1"/>
          <w:noProof w:val="0"/>
          <w:sz w:val="26"/>
          <w:szCs w:val="26"/>
          <w:lang w:val="ru-RU"/>
        </w:rPr>
      </w:pPr>
      <w:r w:rsidRPr="03611148" w:rsidR="03611148">
        <w:rPr>
          <w:rFonts w:ascii="Times New Roman" w:hAnsi="Times New Roman" w:eastAsia="Times New Roman" w:cs="Times New Roman"/>
          <w:b w:val="1"/>
          <w:bCs w:val="1"/>
          <w:i w:val="1"/>
          <w:iCs w:val="1"/>
          <w:noProof w:val="0"/>
          <w:sz w:val="26"/>
          <w:szCs w:val="26"/>
          <w:lang w:val="ru-RU"/>
        </w:rPr>
        <w:t xml:space="preserve"> </w:t>
      </w:r>
    </w:p>
    <w:p w:rsidR="03611148" w:rsidP="03611148" w:rsidRDefault="03611148" w14:paraId="02FB98DC" w14:textId="6EE4AE1F">
      <w:pPr>
        <w:ind w:firstLine="567"/>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клубами и учреждениями клубного типа</w:t>
      </w:r>
    </w:p>
    <w:p w:rsidR="03611148" w:rsidP="03611148" w:rsidRDefault="03611148" w14:paraId="19BB4B14" w14:textId="55F5CC18">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Уровень фактической обеспеченности учреждениями культуры в </w:t>
      </w:r>
      <w:proofErr w:type="spellStart"/>
      <w:r w:rsidRPr="03611148" w:rsidR="03611148">
        <w:rPr>
          <w:rFonts w:ascii="Times New Roman" w:hAnsi="Times New Roman" w:eastAsia="Times New Roman" w:cs="Times New Roman"/>
          <w:noProof w:val="0"/>
          <w:sz w:val="26"/>
          <w:szCs w:val="26"/>
          <w:lang w:val="ru-RU"/>
        </w:rPr>
        <w:t>Чемальском</w:t>
      </w:r>
      <w:proofErr w:type="spellEnd"/>
      <w:r w:rsidRPr="03611148" w:rsidR="03611148">
        <w:rPr>
          <w:rFonts w:ascii="Times New Roman" w:hAnsi="Times New Roman" w:eastAsia="Times New Roman" w:cs="Times New Roman"/>
          <w:noProof w:val="0"/>
          <w:sz w:val="26"/>
          <w:szCs w:val="26"/>
          <w:lang w:val="ru-RU"/>
        </w:rPr>
        <w:t xml:space="preserve"> районе от нормативной потребности в 2018 году составил 145 %, по сравнению с 2017 годом, произошло увеличение на 41,7 %. Фактическое количество зрительных мест в клубах за отчетный период составляет 1375 единиц, нормативная же потребность составляет 947 единиц в расчете на   душу населения. </w:t>
      </w:r>
    </w:p>
    <w:p w:rsidR="03611148" w:rsidP="03611148" w:rsidRDefault="03611148" w14:paraId="73D6586A" w14:textId="2A8AC115">
      <w:pPr>
        <w:ind w:firstLine="567"/>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библиотеками</w:t>
      </w:r>
    </w:p>
    <w:p w:rsidR="03611148" w:rsidP="03611148" w:rsidRDefault="03611148" w14:paraId="642118BF" w14:textId="17A62D3B">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Уровень фактической обеспеченности библиотеками составляет 100%, фактическое и нормативное количество составляет 15 ед.</w:t>
      </w:r>
    </w:p>
    <w:p w:rsidR="03611148" w:rsidP="03611148" w:rsidRDefault="03611148" w14:paraId="1FF3149E" w14:textId="7962FA30">
      <w:pPr>
        <w:ind w:firstLine="567"/>
        <w:jc w:val="both"/>
        <w:rPr>
          <w:rFonts w:ascii="Times New Roman" w:hAnsi="Times New Roman" w:eastAsia="Times New Roman" w:cs="Times New Roman"/>
          <w:i w:val="1"/>
          <w:iCs w:val="1"/>
          <w:noProof w:val="0"/>
          <w:sz w:val="26"/>
          <w:szCs w:val="26"/>
          <w:lang w:val="ru-RU"/>
        </w:rPr>
      </w:pPr>
      <w:r w:rsidRPr="03611148" w:rsidR="03611148">
        <w:rPr>
          <w:rFonts w:ascii="Times New Roman" w:hAnsi="Times New Roman" w:eastAsia="Times New Roman" w:cs="Times New Roman"/>
          <w:i w:val="1"/>
          <w:iCs w:val="1"/>
          <w:noProof w:val="0"/>
          <w:sz w:val="26"/>
          <w:szCs w:val="26"/>
          <w:lang w:val="ru-RU"/>
        </w:rPr>
        <w:t>парками культуры и отдыха</w:t>
      </w:r>
    </w:p>
    <w:p w:rsidR="03611148" w:rsidP="03611148" w:rsidRDefault="03611148" w14:paraId="06A989CA" w14:textId="1C9C8E6A">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Уровень фактической обеспеченности парками культуры и отдыха   в муниципальном районе от нормативной потребности в отчетном периоде составляет 0%, фактическое и нормативное количество парков культуры и отдыха составляет 0 единиц.</w:t>
      </w:r>
    </w:p>
    <w:p w:rsidR="03611148" w:rsidP="03611148" w:rsidRDefault="03611148" w14:paraId="0F75AF80" w14:textId="41AF6CFB">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7B385B86" w14:textId="2B7596AB">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3611148" w:rsidP="03611148" w:rsidRDefault="03611148" w14:paraId="070C7AB2" w14:textId="374F940D">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Количество муниципальных учреждений культуры, здания которых находятся в аварийном состоянии или требуют капитального ремонта в 2018 г составило 6 единицы (</w:t>
      </w:r>
      <w:proofErr w:type="spellStart"/>
      <w:r w:rsidRPr="03611148" w:rsidR="03611148">
        <w:rPr>
          <w:rFonts w:ascii="Times New Roman" w:hAnsi="Times New Roman" w:eastAsia="Times New Roman" w:cs="Times New Roman"/>
          <w:noProof w:val="0"/>
          <w:sz w:val="26"/>
          <w:szCs w:val="26"/>
          <w:lang w:val="ru-RU"/>
        </w:rPr>
        <w:t>СКс.Аскат</w:t>
      </w:r>
      <w:proofErr w:type="spellEnd"/>
      <w:r w:rsidRPr="03611148" w:rsidR="03611148">
        <w:rPr>
          <w:rFonts w:ascii="Times New Roman" w:hAnsi="Times New Roman" w:eastAsia="Times New Roman" w:cs="Times New Roman"/>
          <w:noProof w:val="0"/>
          <w:sz w:val="26"/>
          <w:szCs w:val="26"/>
          <w:lang w:val="ru-RU"/>
        </w:rPr>
        <w:t xml:space="preserve">,  СДК с. </w:t>
      </w:r>
      <w:proofErr w:type="spellStart"/>
      <w:r w:rsidRPr="03611148" w:rsidR="03611148">
        <w:rPr>
          <w:rFonts w:ascii="Times New Roman" w:hAnsi="Times New Roman" w:eastAsia="Times New Roman" w:cs="Times New Roman"/>
          <w:noProof w:val="0"/>
          <w:sz w:val="26"/>
          <w:szCs w:val="26"/>
          <w:lang w:val="ru-RU"/>
        </w:rPr>
        <w:t>Анос</w:t>
      </w:r>
      <w:proofErr w:type="spellEnd"/>
      <w:r w:rsidRPr="03611148" w:rsidR="03611148">
        <w:rPr>
          <w:rFonts w:ascii="Times New Roman" w:hAnsi="Times New Roman" w:eastAsia="Times New Roman" w:cs="Times New Roman"/>
          <w:noProof w:val="0"/>
          <w:sz w:val="26"/>
          <w:szCs w:val="26"/>
          <w:lang w:val="ru-RU"/>
        </w:rPr>
        <w:t xml:space="preserve">, СДК </w:t>
      </w:r>
      <w:proofErr w:type="spellStart"/>
      <w:r w:rsidRPr="03611148" w:rsidR="03611148">
        <w:rPr>
          <w:rFonts w:ascii="Times New Roman" w:hAnsi="Times New Roman" w:eastAsia="Times New Roman" w:cs="Times New Roman"/>
          <w:noProof w:val="0"/>
          <w:sz w:val="26"/>
          <w:szCs w:val="26"/>
          <w:lang w:val="ru-RU"/>
        </w:rPr>
        <w:t>Бешпельтир</w:t>
      </w:r>
      <w:proofErr w:type="spellEnd"/>
      <w:r w:rsidRPr="03611148" w:rsidR="03611148">
        <w:rPr>
          <w:rFonts w:ascii="Times New Roman" w:hAnsi="Times New Roman" w:eastAsia="Times New Roman" w:cs="Times New Roman"/>
          <w:noProof w:val="0"/>
          <w:sz w:val="26"/>
          <w:szCs w:val="26"/>
          <w:lang w:val="ru-RU"/>
        </w:rPr>
        <w:t xml:space="preserve">, СК </w:t>
      </w:r>
      <w:proofErr w:type="spellStart"/>
      <w:r w:rsidRPr="03611148" w:rsidR="03611148">
        <w:rPr>
          <w:rFonts w:ascii="Times New Roman" w:hAnsi="Times New Roman" w:eastAsia="Times New Roman" w:cs="Times New Roman"/>
          <w:noProof w:val="0"/>
          <w:sz w:val="26"/>
          <w:szCs w:val="26"/>
          <w:lang w:val="ru-RU"/>
        </w:rPr>
        <w:t>Аюла</w:t>
      </w:r>
      <w:proofErr w:type="spellEnd"/>
      <w:r w:rsidRPr="03611148" w:rsidR="03611148">
        <w:rPr>
          <w:rFonts w:ascii="Times New Roman" w:hAnsi="Times New Roman" w:eastAsia="Times New Roman" w:cs="Times New Roman"/>
          <w:noProof w:val="0"/>
          <w:sz w:val="26"/>
          <w:szCs w:val="26"/>
          <w:lang w:val="ru-RU"/>
        </w:rPr>
        <w:t xml:space="preserve">, библиотека </w:t>
      </w:r>
      <w:proofErr w:type="spellStart"/>
      <w:r w:rsidRPr="03611148" w:rsidR="03611148">
        <w:rPr>
          <w:rFonts w:ascii="Times New Roman" w:hAnsi="Times New Roman" w:eastAsia="Times New Roman" w:cs="Times New Roman"/>
          <w:noProof w:val="0"/>
          <w:sz w:val="26"/>
          <w:szCs w:val="26"/>
          <w:lang w:val="ru-RU"/>
        </w:rPr>
        <w:t>сАнос</w:t>
      </w:r>
      <w:proofErr w:type="spellEnd"/>
      <w:r w:rsidRPr="03611148" w:rsidR="03611148">
        <w:rPr>
          <w:rFonts w:ascii="Times New Roman" w:hAnsi="Times New Roman" w:eastAsia="Times New Roman" w:cs="Times New Roman"/>
          <w:noProof w:val="0"/>
          <w:sz w:val="26"/>
          <w:szCs w:val="26"/>
          <w:lang w:val="ru-RU"/>
        </w:rPr>
        <w:t>), что составляет 19  % от общего количества муниципальных учреждений культуры.</w:t>
      </w:r>
    </w:p>
    <w:p w:rsidR="03611148" w:rsidP="03611148" w:rsidRDefault="03611148" w14:paraId="00F1EA91" w14:textId="6EEDFF47">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В 2019 г. планируется провести капитальный ремонт клуба в </w:t>
      </w:r>
      <w:proofErr w:type="spellStart"/>
      <w:r w:rsidRPr="03611148" w:rsidR="03611148">
        <w:rPr>
          <w:rFonts w:ascii="Times New Roman" w:hAnsi="Times New Roman" w:eastAsia="Times New Roman" w:cs="Times New Roman"/>
          <w:noProof w:val="0"/>
          <w:sz w:val="26"/>
          <w:szCs w:val="26"/>
          <w:lang w:val="ru-RU"/>
        </w:rPr>
        <w:t>с.Анос</w:t>
      </w:r>
      <w:proofErr w:type="spellEnd"/>
      <w:r w:rsidRPr="03611148" w:rsidR="03611148">
        <w:rPr>
          <w:rFonts w:ascii="Times New Roman" w:hAnsi="Times New Roman" w:eastAsia="Times New Roman" w:cs="Times New Roman"/>
          <w:noProof w:val="0"/>
          <w:sz w:val="26"/>
          <w:szCs w:val="26"/>
          <w:lang w:val="ru-RU"/>
        </w:rPr>
        <w:t>.</w:t>
      </w:r>
    </w:p>
    <w:p w:rsidR="03611148" w:rsidP="03611148" w:rsidRDefault="03611148" w14:paraId="5D31CD96" w14:textId="6DE63248">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63010FA9" w14:textId="1328C7CB">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3611148" w:rsidP="03611148" w:rsidRDefault="03611148" w14:paraId="486979C1" w14:textId="5FDE31BA">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Количество объектов культурного наследия, находящихся в муниципальной собственности, составляет 2 единицы. Консервация и реставрация не требуется.</w:t>
      </w:r>
    </w:p>
    <w:p w:rsidR="03611148" w:rsidP="03611148" w:rsidRDefault="03611148" w14:paraId="66FDBB19" w14:textId="691C4013">
      <w:pPr>
        <w:ind w:firstLine="567"/>
        <w:jc w:val="both"/>
        <w:rPr>
          <w:rFonts w:ascii="Times New Roman" w:hAnsi="Times New Roman" w:eastAsia="Times New Roman" w:cs="Times New Roman"/>
          <w:noProof w:val="0"/>
          <w:sz w:val="24"/>
          <w:szCs w:val="24"/>
          <w:lang w:val="ru-RU"/>
        </w:rPr>
      </w:pPr>
      <w:r w:rsidRPr="03611148" w:rsidR="03611148">
        <w:rPr>
          <w:rFonts w:ascii="Times New Roman" w:hAnsi="Times New Roman" w:eastAsia="Times New Roman" w:cs="Times New Roman"/>
          <w:noProof w:val="0"/>
          <w:sz w:val="24"/>
          <w:szCs w:val="24"/>
          <w:lang w:val="ru-RU"/>
        </w:rPr>
        <w:t xml:space="preserve"> </w:t>
      </w:r>
    </w:p>
    <w:p w:rsidR="03611148" w:rsidP="289A0B36" w:rsidRDefault="03611148" w14:paraId="20B1B623" w14:textId="32F54FBC">
      <w:pPr>
        <w:pStyle w:val="Normal"/>
        <w:ind w:left="360"/>
        <w:jc w:val="center"/>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V. Физическая культура и спорт</w:t>
      </w:r>
    </w:p>
    <w:p w:rsidR="289A0B36" w:rsidP="289A0B36" w:rsidRDefault="289A0B36" w14:paraId="1EC2D923" w14:textId="40365694">
      <w:pPr>
        <w:pStyle w:val="Normal"/>
        <w:ind w:left="360"/>
        <w:rPr>
          <w:rFonts w:ascii="Times New Roman" w:hAnsi="Times New Roman" w:eastAsia="Times New Roman" w:cs="Times New Roman"/>
          <w:b w:val="1"/>
          <w:bCs w:val="1"/>
          <w:noProof w:val="0"/>
          <w:sz w:val="26"/>
          <w:szCs w:val="26"/>
          <w:lang w:val="ru-RU"/>
        </w:rPr>
      </w:pPr>
    </w:p>
    <w:p w:rsidR="03611148" w:rsidP="03611148" w:rsidRDefault="03611148" w14:paraId="5E904E75" w14:textId="4B84A0EF">
      <w:pPr>
        <w:ind w:firstLine="567"/>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22 Доля населения, систематически занимающегося физической культурой и спортом.</w:t>
      </w:r>
    </w:p>
    <w:p w:rsidR="03611148" w:rsidP="03611148" w:rsidRDefault="03611148" w14:paraId="5D83D036" w14:textId="349F15CE">
      <w:pPr>
        <w:ind w:firstLine="567"/>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3BAFFC4B" w14:textId="206AC9A5">
      <w:pPr>
        <w:ind w:firstLine="39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Численность лиц, систематически занимающихся физической культурой и спортом за 2018г. составляет 3415 человек, соответственно доля населения, систематически занимающегося физической культурой и спортом, составляет 33%.</w:t>
      </w:r>
    </w:p>
    <w:p w:rsidR="03611148" w:rsidP="03611148" w:rsidRDefault="03611148" w14:paraId="37CF28E4" w14:textId="66217AAA">
      <w:pPr>
        <w:ind w:firstLine="39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7341C630" w14:textId="6BC9BFB0">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23. Доля обучающихся, систематически занимающихся физической культурой и спортом, в общей численности обучающихся</w:t>
      </w:r>
    </w:p>
    <w:p w:rsidR="03611148" w:rsidP="03611148" w:rsidRDefault="03611148" w14:paraId="6090D140" w14:textId="6407B75C">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Численность обучающихся, систематически занимающихся физической культурой и спортом и численность обучающихся (в общеобразовательных организациях среднего, высшего образования) за 2018г. составляет 1606 человек.</w:t>
      </w:r>
    </w:p>
    <w:p w:rsidR="03611148" w:rsidP="03611148" w:rsidRDefault="03611148" w14:paraId="648AD32C" w14:textId="6D8BD2F4">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56F4D630" w14:textId="44A1493B">
      <w:pPr>
        <w:pStyle w:val="Normal"/>
        <w:ind w:left="360"/>
        <w:jc w:val="center"/>
        <w:rPr>
          <w:b w:val="1"/>
          <w:bCs w:val="1"/>
          <w:color w:val="auto"/>
          <w:sz w:val="26"/>
          <w:szCs w:val="26"/>
        </w:rPr>
      </w:pPr>
      <w:r w:rsidRPr="289A0B36" w:rsidR="289A0B36">
        <w:rPr>
          <w:rFonts w:ascii="Times New Roman" w:hAnsi="Times New Roman" w:eastAsia="Times New Roman" w:cs="Times New Roman"/>
          <w:b w:val="1"/>
          <w:bCs w:val="1"/>
          <w:noProof w:val="0"/>
          <w:sz w:val="26"/>
          <w:szCs w:val="26"/>
          <w:lang w:val="ru-RU"/>
        </w:rPr>
        <w:t xml:space="preserve">VI. </w:t>
      </w:r>
      <w:r w:rsidRPr="289A0B36" w:rsidR="289A0B36">
        <w:rPr>
          <w:rFonts w:ascii="Times New Roman" w:hAnsi="Times New Roman" w:eastAsia="Times New Roman" w:cs="Times New Roman"/>
          <w:b w:val="1"/>
          <w:bCs w:val="1"/>
          <w:noProof w:val="0"/>
          <w:sz w:val="26"/>
          <w:szCs w:val="26"/>
          <w:lang w:val="ru-RU"/>
        </w:rPr>
        <w:t>Жилищное строительство и обеспечение граждан жильем</w:t>
      </w:r>
    </w:p>
    <w:p w:rsidR="03611148" w:rsidP="03611148" w:rsidRDefault="03611148" w14:paraId="36695DAB" w14:textId="0CA8823D">
      <w:pPr>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289A0B36" w:rsidRDefault="03611148" w14:paraId="4F1836B9" w14:textId="07219750">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24 Общая площадь жилых помещений, приходящаяся в среднем на одного жителя-всего.</w:t>
      </w:r>
    </w:p>
    <w:p w:rsidR="03611148" w:rsidP="03611148" w:rsidRDefault="03611148" w14:paraId="5FB243B3" w14:textId="7937B60D">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На 01.01.2019 г. введено общей площади жилых помещений </w:t>
      </w:r>
      <w:r w:rsidRPr="03611148" w:rsidR="03611148">
        <w:rPr>
          <w:rFonts w:ascii="Times New Roman" w:hAnsi="Times New Roman" w:eastAsia="Times New Roman" w:cs="Times New Roman"/>
          <w:noProof w:val="0"/>
          <w:sz w:val="28"/>
          <w:szCs w:val="28"/>
          <w:lang w:val="ru-RU"/>
        </w:rPr>
        <w:t>234537к</w:t>
      </w:r>
      <w:r w:rsidRPr="03611148" w:rsidR="03611148">
        <w:rPr>
          <w:rFonts w:ascii="Times New Roman" w:hAnsi="Times New Roman" w:eastAsia="Times New Roman" w:cs="Times New Roman"/>
          <w:noProof w:val="0"/>
          <w:sz w:val="28"/>
          <w:szCs w:val="28"/>
          <w:lang w:val="ru-RU"/>
        </w:rPr>
        <w:t xml:space="preserve">в. м (134 здания), в том числе индивидуальное жилищное строительство11092 кв. м (134 здания). Юридическими лицами введено 0 кв. м (0 зданий,0 квартир). </w:t>
      </w:r>
    </w:p>
    <w:p w:rsidR="03611148" w:rsidP="03611148" w:rsidRDefault="03611148" w14:paraId="1A28AC24" w14:textId="34D661A5">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сравнении с аналогичным периодом прошлого года наблюдается </w:t>
      </w:r>
      <w:r w:rsidRPr="03611148" w:rsidR="03611148">
        <w:rPr>
          <w:rFonts w:ascii="Times New Roman" w:hAnsi="Times New Roman" w:eastAsia="Times New Roman" w:cs="Times New Roman"/>
          <w:i w:val="1"/>
          <w:iCs w:val="1"/>
          <w:noProof w:val="0"/>
          <w:sz w:val="28"/>
          <w:szCs w:val="28"/>
          <w:lang w:val="ru-RU"/>
        </w:rPr>
        <w:t>снижение</w:t>
      </w:r>
      <w:r w:rsidRPr="03611148" w:rsidR="03611148">
        <w:rPr>
          <w:rFonts w:ascii="Times New Roman" w:hAnsi="Times New Roman" w:eastAsia="Times New Roman" w:cs="Times New Roman"/>
          <w:noProof w:val="0"/>
          <w:sz w:val="28"/>
          <w:szCs w:val="28"/>
          <w:lang w:val="ru-RU"/>
        </w:rPr>
        <w:t xml:space="preserve"> объема ввода жилья на 253 кв. м (8 здания) (на 01.01.2018 г. 11345 кв. м (142 зданий), в том числе индивидуальное жилищное строительство на 115 </w:t>
      </w:r>
      <w:proofErr w:type="spellStart"/>
      <w:r w:rsidRPr="03611148" w:rsidR="03611148">
        <w:rPr>
          <w:rFonts w:ascii="Times New Roman" w:hAnsi="Times New Roman" w:eastAsia="Times New Roman" w:cs="Times New Roman"/>
          <w:noProof w:val="0"/>
          <w:sz w:val="28"/>
          <w:szCs w:val="28"/>
          <w:lang w:val="ru-RU"/>
        </w:rPr>
        <w:t>кв.м</w:t>
      </w:r>
      <w:proofErr w:type="spellEnd"/>
      <w:r w:rsidRPr="03611148" w:rsidR="03611148">
        <w:rPr>
          <w:rFonts w:ascii="Times New Roman" w:hAnsi="Times New Roman" w:eastAsia="Times New Roman" w:cs="Times New Roman"/>
          <w:noProof w:val="0"/>
          <w:sz w:val="28"/>
          <w:szCs w:val="28"/>
          <w:lang w:val="ru-RU"/>
        </w:rPr>
        <w:t xml:space="preserve"> 7 здания) (на 01.01.2018 г. 11207 кв. м (141 зданий).</w:t>
      </w:r>
    </w:p>
    <w:p w:rsidR="03611148" w:rsidP="03611148" w:rsidRDefault="03611148" w14:paraId="67CDFA38" w14:textId="434C62F6">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2019 году юридическими лицами не осуществлялся ввод ни зданий, ни квартир, на 01.01.2018 г. (138 кв. м 1 здание, 4 квартиры соответственно).</w:t>
      </w:r>
    </w:p>
    <w:p w:rsidR="03611148" w:rsidP="03611148" w:rsidRDefault="03611148" w14:paraId="0141D00D" w14:textId="658FD90A">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Средняя обеспеченность жильем в расчете на 1 жителя составила 22,44 кв. м, что на 4,4 % больше, чем в 2017 году 21,5 кв. м.</w:t>
      </w:r>
    </w:p>
    <w:p w:rsidR="03611148" w:rsidP="03611148" w:rsidRDefault="03611148" w14:paraId="5859EC78" w14:textId="64E233E4">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На 01.01.2019 г. снос домов по причине аварийности жилых помещений не производилось. Жилой фонд муниципального образования за отчетный период состоит из 12 квартир, жилая площадь в которых составляет 311,4кв.м.</w:t>
      </w:r>
    </w:p>
    <w:p w:rsidR="03611148" w:rsidP="03611148" w:rsidRDefault="03611148" w14:paraId="02A1F781" w14:textId="7F6530A9">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40287DBE" w14:textId="23E87294">
      <w:pPr>
        <w:ind w:firstLine="708"/>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3611148" w:rsidP="03611148" w:rsidRDefault="03611148" w14:paraId="21BAD151" w14:textId="50AFEFA5">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Общая площадь земельных участков, предоставленных для строительства в расчете на 10 тыс. человек населения в 2018 году составила 15,6 га, что на 0,78 га меньше, чем в 2017 году. Уменьшение данного показателя связано с уменьшением общей площади земельных участков, предоставляемых для жилищного строительства, индивидуального строительства и иного строительства.</w:t>
      </w:r>
    </w:p>
    <w:p w:rsidR="03611148" w:rsidP="03611148" w:rsidRDefault="03611148" w14:paraId="544C420B" w14:textId="6F20169B">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2018 году площадь земельных участков, предоставленных для строительства (в том числе индивидуального и многоэтажного) составила 14,3 га.</w:t>
      </w:r>
    </w:p>
    <w:p w:rsidR="03611148" w:rsidP="03611148" w:rsidRDefault="03611148" w14:paraId="3F1CD73A" w14:textId="16FB8B28">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Для комплексного освоения в целях жилищного строительства земельные участки не предоставлялись.</w:t>
      </w:r>
    </w:p>
    <w:p w:rsidR="03611148" w:rsidP="03611148" w:rsidRDefault="03611148" w14:paraId="62174182" w14:textId="19BC6769">
      <w:pPr>
        <w:ind w:firstLine="708"/>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6E174524" w14:textId="02A95D0A">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26 Площадь земельных участков, предоставленных для строительства, в отношении которых с даты принятия решения о предоставлении земельного участка не было получено разрешение на ввод в эксплуатацию:</w:t>
      </w:r>
    </w:p>
    <w:p w:rsidR="03611148" w:rsidP="289A0B36" w:rsidRDefault="03611148" w14:paraId="291C5F87" w14:textId="16E48B25">
      <w:pPr>
        <w:ind w:firstLine="567"/>
        <w:jc w:val="both"/>
        <w:rPr>
          <w:rFonts w:ascii="Times New Roman" w:hAnsi="Times New Roman" w:eastAsia="Times New Roman" w:cs="Times New Roman"/>
          <w:noProof w:val="0"/>
          <w:sz w:val="28"/>
          <w:szCs w:val="28"/>
          <w:lang w:val="ru-RU"/>
        </w:rPr>
      </w:pPr>
      <w:r w:rsidRPr="289A0B36" w:rsidR="289A0B36">
        <w:rPr>
          <w:rFonts w:ascii="Times New Roman" w:hAnsi="Times New Roman" w:eastAsia="Times New Roman" w:cs="Times New Roman"/>
          <w:noProof w:val="0"/>
          <w:sz w:val="28"/>
          <w:szCs w:val="28"/>
          <w:lang w:val="ru-RU"/>
        </w:rPr>
        <w:t>В 2018 году земельных участков, в отношение которых не было получено разрешение на ввод в эксплуатацию не было.</w:t>
      </w:r>
    </w:p>
    <w:p w:rsidR="289A0B36" w:rsidP="289A0B36" w:rsidRDefault="289A0B36" w14:paraId="51DEC5B0" w14:textId="09B6696C">
      <w:pPr>
        <w:pStyle w:val="Normal"/>
        <w:ind w:firstLine="567"/>
        <w:jc w:val="both"/>
        <w:rPr>
          <w:rFonts w:ascii="Times New Roman" w:hAnsi="Times New Roman" w:eastAsia="Times New Roman" w:cs="Times New Roman"/>
          <w:noProof w:val="0"/>
          <w:sz w:val="28"/>
          <w:szCs w:val="28"/>
          <w:lang w:val="ru-RU"/>
        </w:rPr>
      </w:pPr>
    </w:p>
    <w:p w:rsidR="289A0B36" w:rsidP="289A0B36" w:rsidRDefault="289A0B36" w14:paraId="67061DBD" w14:textId="6670D41E">
      <w:pPr>
        <w:pStyle w:val="Normal"/>
        <w:ind w:firstLine="567"/>
        <w:jc w:val="center"/>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8"/>
          <w:szCs w:val="28"/>
          <w:lang w:val="ru-RU"/>
        </w:rPr>
        <w:t xml:space="preserve">      </w:t>
      </w:r>
      <w:r w:rsidRPr="289A0B36" w:rsidR="289A0B36">
        <w:rPr>
          <w:rFonts w:ascii="Times New Roman" w:hAnsi="Times New Roman" w:eastAsia="Times New Roman" w:cs="Times New Roman"/>
          <w:b w:val="1"/>
          <w:bCs w:val="1"/>
          <w:noProof w:val="0"/>
          <w:sz w:val="26"/>
          <w:szCs w:val="26"/>
          <w:lang w:val="ru-RU"/>
        </w:rPr>
        <w:t>VII. Жилищно-коммунальное хозяйство</w:t>
      </w:r>
    </w:p>
    <w:p w:rsidR="03611148" w:rsidP="03611148" w:rsidRDefault="03611148" w14:paraId="7A0B616E" w14:textId="1BBD4D37">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5914DBEB" w14:textId="795CF9F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3611148" w:rsidP="03611148" w:rsidRDefault="03611148" w14:paraId="3004D45E" w14:textId="1891BB15">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Большое внимание в своей работе администрация района уделяет развитию жилищно-коммунального хозяйства.</w:t>
      </w:r>
    </w:p>
    <w:p w:rsidR="03611148" w:rsidP="03611148" w:rsidRDefault="03611148" w14:paraId="4F0FFF23" w14:textId="5CEB5B57">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данной сфере функционирует 4 предприятия (МУП - 2, ООО - 2), два из которых муниципальное и находятся на стадии ликвидации.</w:t>
      </w:r>
    </w:p>
    <w:p w:rsidR="03611148" w:rsidP="03611148" w:rsidRDefault="03611148" w14:paraId="2823475C" w14:textId="0152CC11">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За счет собственных средств предприятием осуществлялось подключение населения к центральной системе водоснабжения, оказывались услуги спецтехники, хлорирование воды в водонапорных башнях.</w:t>
      </w:r>
    </w:p>
    <w:p w:rsidR="03611148" w:rsidP="03611148" w:rsidRDefault="03611148" w14:paraId="5F5AC785" w14:textId="4730308F">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Доля многоквартирных домов, в которых собственники помещений выбрали и реализуют один из способов управления многоквартирными домами 100 % (из 10 многоквартирных домов, все 10 применяют управление собственниками помещений).</w:t>
      </w:r>
    </w:p>
    <w:p w:rsidR="03611148" w:rsidP="03611148" w:rsidRDefault="03611148" w14:paraId="245B0AB8" w14:textId="39E6868D">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5A89F129" w14:textId="0228E12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p>
    <w:p w:rsidR="03611148" w:rsidP="03611148" w:rsidRDefault="03611148" w14:paraId="715D507E" w14:textId="1D9E2CC5">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Доля организаций коммунального комплекса, осуществляющих производство товаров, оказание услуг по водо-, тепло-, газо-, энергоснабжению на территории района, и использующих объекты коммунальной инфраструктуры на праве частной собственности, по договору аренды или концессии по сравнению с прошлым годом изменилась и составила 71,43 % от общего числа организаций коммунального комплекса</w:t>
      </w:r>
    </w:p>
    <w:p w:rsidR="03611148" w:rsidP="03611148" w:rsidRDefault="03611148" w14:paraId="0CA59C3F" w14:textId="3013B4C8">
      <w:pPr>
        <w:rPr>
          <w:rFonts w:ascii="Times New Roman" w:hAnsi="Times New Roman" w:eastAsia="Times New Roman" w:cs="Times New Roman"/>
          <w:noProof w:val="0"/>
          <w:sz w:val="20"/>
          <w:szCs w:val="20"/>
          <w:lang w:val="ru-RU"/>
        </w:rPr>
      </w:pPr>
      <w:r w:rsidRPr="03611148" w:rsidR="03611148">
        <w:rPr>
          <w:rFonts w:ascii="Times New Roman" w:hAnsi="Times New Roman" w:eastAsia="Times New Roman" w:cs="Times New Roman"/>
          <w:noProof w:val="0"/>
          <w:sz w:val="20"/>
          <w:szCs w:val="20"/>
          <w:lang w:val="ru-RU"/>
        </w:rPr>
        <w:t xml:space="preserve"> </w:t>
      </w:r>
    </w:p>
    <w:p w:rsidR="03611148" w:rsidP="03611148" w:rsidRDefault="03611148" w14:paraId="31BF627B" w14:textId="30160414">
      <w:pPr>
        <w:ind w:firstLine="708"/>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29 Доля многоквартирных домов, расположенных на земельных участках, в отношении которых осуществлен государственный кадастровый учет.</w:t>
      </w:r>
    </w:p>
    <w:p w:rsidR="03611148" w:rsidP="03611148" w:rsidRDefault="03611148" w14:paraId="5B53645B" w14:textId="63B2D0BD">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Доля многоквартирных домов, расположенных на земельных участках, в отношении которых осуществлен государственный кадастровый учет составляет 100%, что на уровне 2017 года. </w:t>
      </w:r>
    </w:p>
    <w:p w:rsidR="03611148" w:rsidP="03611148" w:rsidRDefault="03611148" w14:paraId="530822BD" w14:textId="3FFAB39E">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03611148" w:rsidRDefault="03611148" w14:paraId="1AD4912C" w14:textId="349619C9">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3611148" w:rsidP="03611148" w:rsidRDefault="03611148" w14:paraId="14109FA0" w14:textId="513F97FA">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На 01.01.2018 году на учете граждан, в качестве нуждающихся в жилых помещениях </w:t>
      </w:r>
      <w:r w:rsidRPr="03611148" w:rsidR="03611148">
        <w:rPr>
          <w:rFonts w:ascii="Times New Roman" w:hAnsi="Times New Roman" w:eastAsia="Times New Roman" w:cs="Times New Roman"/>
          <w:noProof w:val="0"/>
          <w:sz w:val="28"/>
          <w:szCs w:val="28"/>
          <w:lang w:val="ru-RU"/>
        </w:rPr>
        <w:t>числилось 196 семей</w:t>
      </w:r>
      <w:r w:rsidRPr="03611148" w:rsidR="03611148">
        <w:rPr>
          <w:rFonts w:ascii="Times New Roman" w:hAnsi="Times New Roman" w:eastAsia="Times New Roman" w:cs="Times New Roman"/>
          <w:noProof w:val="0"/>
          <w:sz w:val="28"/>
          <w:szCs w:val="28"/>
          <w:lang w:val="ru-RU"/>
        </w:rPr>
        <w:t>, жилищные условия улучшили в рамках программы "Устойчивое развитие сельских территорий" – 4 семьи, что составляет 4,13 %, показатель ниже аналогичного периода 2017 года на 0,47 процентных пункта.</w:t>
      </w:r>
    </w:p>
    <w:p w:rsidR="03611148" w:rsidP="03611148" w:rsidRDefault="03611148" w14:paraId="6EE93356" w14:textId="7FFEAEDA">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Социальная выплата на улучшение жилищных условий другим категориям семей в 2018 году не выплачивалась.</w:t>
      </w:r>
    </w:p>
    <w:p w:rsidR="03611148" w:rsidP="03611148" w:rsidRDefault="03611148" w14:paraId="7DA698C0" w14:textId="7BA49703">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2018 году снижение доли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 4,59 % до 4,13 %.</w:t>
      </w:r>
    </w:p>
    <w:tbl>
      <w:tblPr>
        <w:tblStyle w:val="TableGrid"/>
        <w:tblW w:w="0" w:type="auto"/>
        <w:tblLayout w:type="fixed"/>
        <w:tblLook w:val="06A0" w:firstRow="1" w:lastRow="0" w:firstColumn="1" w:lastColumn="0" w:noHBand="1" w:noVBand="1"/>
      </w:tblPr>
      <w:tblGrid>
        <w:gridCol w:w="3118"/>
        <w:gridCol w:w="3118"/>
        <w:gridCol w:w="3118"/>
      </w:tblGrid>
      <w:tr w:rsidR="03611148" w:rsidTr="289A0B36" w14:paraId="5EFF7A22">
        <w:tc>
          <w:tcPr>
            <w:tcW w:w="3118" w:type="dxa"/>
            <w:tcMar/>
          </w:tcPr>
          <w:p w:rsidR="03611148" w:rsidP="03611148" w:rsidRDefault="03611148" w14:paraId="4B1EEBAE" w14:textId="56011857">
            <w:pPr>
              <w:rPr>
                <w:sz w:val="27"/>
                <w:szCs w:val="27"/>
              </w:rPr>
            </w:pPr>
            <w:r w:rsidRPr="03611148" w:rsidR="03611148">
              <w:rPr>
                <w:sz w:val="27"/>
                <w:szCs w:val="27"/>
              </w:rPr>
              <w:t>Наименование программы</w:t>
            </w:r>
          </w:p>
        </w:tc>
        <w:tc>
          <w:tcPr>
            <w:tcW w:w="3118" w:type="dxa"/>
            <w:tcMar/>
          </w:tcPr>
          <w:p w:rsidR="03611148" w:rsidP="03611148" w:rsidRDefault="03611148" w14:paraId="0F07C2D4" w14:textId="5FDE4771">
            <w:pPr>
              <w:rPr>
                <w:sz w:val="27"/>
                <w:szCs w:val="27"/>
              </w:rPr>
            </w:pPr>
            <w:r w:rsidRPr="03611148" w:rsidR="03611148">
              <w:rPr>
                <w:sz w:val="27"/>
                <w:szCs w:val="27"/>
              </w:rPr>
              <w:t>Состоящие на учете на 01.01.2019</w:t>
            </w:r>
          </w:p>
        </w:tc>
        <w:tc>
          <w:tcPr>
            <w:tcW w:w="3118" w:type="dxa"/>
            <w:tcMar/>
          </w:tcPr>
          <w:p w:rsidR="03611148" w:rsidP="03611148" w:rsidRDefault="03611148" w14:paraId="2B4A4425" w14:textId="7C73E85B">
            <w:pPr>
              <w:rPr>
                <w:sz w:val="27"/>
                <w:szCs w:val="27"/>
              </w:rPr>
            </w:pPr>
            <w:r w:rsidRPr="03611148" w:rsidR="03611148">
              <w:rPr>
                <w:sz w:val="27"/>
                <w:szCs w:val="27"/>
              </w:rPr>
              <w:t>Улучшившие жилищные условия в 2018 г.</w:t>
            </w:r>
          </w:p>
        </w:tc>
      </w:tr>
      <w:tr w:rsidR="03611148" w:rsidTr="289A0B36" w14:paraId="00E0AC4C">
        <w:tc>
          <w:tcPr>
            <w:tcW w:w="3118" w:type="dxa"/>
            <w:tcMar/>
          </w:tcPr>
          <w:p w:rsidR="03611148" w:rsidP="03611148" w:rsidRDefault="03611148" w14:paraId="5113F164" w14:textId="28740F27">
            <w:pPr>
              <w:rPr>
                <w:sz w:val="27"/>
                <w:szCs w:val="27"/>
              </w:rPr>
            </w:pPr>
            <w:r w:rsidRPr="03611148" w:rsidR="03611148">
              <w:rPr>
                <w:sz w:val="27"/>
                <w:szCs w:val="27"/>
              </w:rPr>
              <w:t>Обеспечение жильем молодых семей</w:t>
            </w:r>
          </w:p>
        </w:tc>
        <w:tc>
          <w:tcPr>
            <w:tcW w:w="3118" w:type="dxa"/>
            <w:tcMar/>
          </w:tcPr>
          <w:p w:rsidR="03611148" w:rsidP="03611148" w:rsidRDefault="03611148" w14:paraId="3F28F81B" w14:textId="54A35B83">
            <w:pPr>
              <w:rPr>
                <w:sz w:val="27"/>
                <w:szCs w:val="27"/>
              </w:rPr>
            </w:pPr>
            <w:r w:rsidRPr="03611148" w:rsidR="03611148">
              <w:rPr>
                <w:sz w:val="27"/>
                <w:szCs w:val="27"/>
              </w:rPr>
              <w:t>84</w:t>
            </w:r>
          </w:p>
        </w:tc>
        <w:tc>
          <w:tcPr>
            <w:tcW w:w="3118" w:type="dxa"/>
            <w:tcMar/>
          </w:tcPr>
          <w:p w:rsidR="03611148" w:rsidP="03611148" w:rsidRDefault="03611148" w14:paraId="29D3D9AE" w14:textId="23305BE7">
            <w:pPr>
              <w:rPr>
                <w:sz w:val="27"/>
                <w:szCs w:val="27"/>
              </w:rPr>
            </w:pPr>
            <w:r w:rsidRPr="03611148" w:rsidR="03611148">
              <w:rPr>
                <w:sz w:val="27"/>
                <w:szCs w:val="27"/>
              </w:rPr>
              <w:t>0</w:t>
            </w:r>
          </w:p>
        </w:tc>
      </w:tr>
      <w:tr w:rsidR="03611148" w:rsidTr="289A0B36" w14:paraId="7030675C">
        <w:tc>
          <w:tcPr>
            <w:tcW w:w="3118" w:type="dxa"/>
            <w:tcMar/>
          </w:tcPr>
          <w:p w:rsidR="03611148" w:rsidP="03611148" w:rsidRDefault="03611148" w14:paraId="52AFFCC3" w14:textId="26F3D291">
            <w:pPr>
              <w:rPr>
                <w:sz w:val="27"/>
                <w:szCs w:val="27"/>
              </w:rPr>
            </w:pPr>
            <w:r w:rsidRPr="03611148" w:rsidR="03611148">
              <w:rPr>
                <w:sz w:val="27"/>
                <w:szCs w:val="27"/>
              </w:rPr>
              <w:t>Устойчивое развитие сельских территорий</w:t>
            </w:r>
          </w:p>
        </w:tc>
        <w:tc>
          <w:tcPr>
            <w:tcW w:w="3118" w:type="dxa"/>
            <w:tcMar/>
          </w:tcPr>
          <w:p w:rsidR="03611148" w:rsidP="03611148" w:rsidRDefault="03611148" w14:paraId="6EF0E36B" w14:textId="10CAB1C0">
            <w:pPr>
              <w:rPr>
                <w:sz w:val="27"/>
                <w:szCs w:val="27"/>
              </w:rPr>
            </w:pPr>
            <w:r w:rsidRPr="03611148" w:rsidR="03611148">
              <w:rPr>
                <w:sz w:val="27"/>
                <w:szCs w:val="27"/>
              </w:rPr>
              <w:t>51</w:t>
            </w:r>
          </w:p>
        </w:tc>
        <w:tc>
          <w:tcPr>
            <w:tcW w:w="3118" w:type="dxa"/>
            <w:tcMar/>
          </w:tcPr>
          <w:p w:rsidR="03611148" w:rsidP="03611148" w:rsidRDefault="03611148" w14:paraId="35693AFE" w14:textId="0212B984">
            <w:pPr>
              <w:rPr>
                <w:sz w:val="27"/>
                <w:szCs w:val="27"/>
              </w:rPr>
            </w:pPr>
            <w:r w:rsidRPr="03611148" w:rsidR="03611148">
              <w:rPr>
                <w:sz w:val="27"/>
                <w:szCs w:val="27"/>
              </w:rPr>
              <w:t>4</w:t>
            </w:r>
          </w:p>
        </w:tc>
      </w:tr>
      <w:tr w:rsidR="03611148" w:rsidTr="289A0B36" w14:paraId="2A7F0AB6">
        <w:tc>
          <w:tcPr>
            <w:tcW w:w="3118" w:type="dxa"/>
            <w:tcMar/>
          </w:tcPr>
          <w:p w:rsidR="03611148" w:rsidP="03611148" w:rsidRDefault="03611148" w14:paraId="2E34EDF7" w14:textId="29CE58C5">
            <w:pPr>
              <w:rPr>
                <w:sz w:val="26"/>
                <w:szCs w:val="26"/>
              </w:rPr>
            </w:pPr>
            <w:r w:rsidRPr="03611148" w:rsidR="03611148">
              <w:rPr>
                <w:sz w:val="26"/>
                <w:szCs w:val="26"/>
              </w:rPr>
              <w:t>Итого:</w:t>
            </w:r>
          </w:p>
        </w:tc>
        <w:tc>
          <w:tcPr>
            <w:tcW w:w="3118" w:type="dxa"/>
            <w:tcMar/>
          </w:tcPr>
          <w:p w:rsidR="03611148" w:rsidP="03611148" w:rsidRDefault="03611148" w14:paraId="12DB73D4" w14:textId="696C1609">
            <w:pPr>
              <w:rPr>
                <w:sz w:val="27"/>
                <w:szCs w:val="27"/>
              </w:rPr>
            </w:pPr>
            <w:r w:rsidRPr="03611148" w:rsidR="03611148">
              <w:rPr>
                <w:sz w:val="27"/>
                <w:szCs w:val="27"/>
              </w:rPr>
              <w:t>135</w:t>
            </w:r>
          </w:p>
        </w:tc>
        <w:tc>
          <w:tcPr>
            <w:tcW w:w="3118" w:type="dxa"/>
            <w:tcMar/>
          </w:tcPr>
          <w:p w:rsidR="03611148" w:rsidP="03611148" w:rsidRDefault="03611148" w14:paraId="0AD9502F" w14:textId="475BFE20">
            <w:pPr>
              <w:rPr>
                <w:sz w:val="27"/>
                <w:szCs w:val="27"/>
              </w:rPr>
            </w:pPr>
            <w:r w:rsidRPr="03611148" w:rsidR="03611148">
              <w:rPr>
                <w:sz w:val="27"/>
                <w:szCs w:val="27"/>
              </w:rPr>
              <w:t>4</w:t>
            </w:r>
          </w:p>
        </w:tc>
      </w:tr>
    </w:tbl>
    <w:p w:rsidR="289A0B36" w:rsidP="289A0B36" w:rsidRDefault="289A0B36" w14:paraId="7CC1780F" w14:textId="1363DCF4">
      <w:pPr>
        <w:jc w:val="both"/>
        <w:rPr>
          <w:rFonts w:ascii="Times New Roman" w:hAnsi="Times New Roman" w:eastAsia="Times New Roman" w:cs="Times New Roman"/>
          <w:noProof w:val="0"/>
          <w:sz w:val="28"/>
          <w:szCs w:val="28"/>
          <w:lang w:val="ru-RU"/>
        </w:rPr>
      </w:pPr>
    </w:p>
    <w:p w:rsidR="03611148" w:rsidP="289A0B36" w:rsidRDefault="03611148" w14:paraId="00D0FC30" w14:textId="2B14851B">
      <w:pPr>
        <w:jc w:val="center"/>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VIII. Организация муниципального управления</w:t>
      </w:r>
    </w:p>
    <w:p w:rsidR="289A0B36" w:rsidP="289A0B36" w:rsidRDefault="289A0B36" w14:paraId="50A7AED2" w14:textId="660612DA">
      <w:pPr>
        <w:pStyle w:val="Normal"/>
        <w:jc w:val="both"/>
        <w:rPr>
          <w:rFonts w:ascii="Times New Roman" w:hAnsi="Times New Roman" w:eastAsia="Times New Roman" w:cs="Times New Roman"/>
          <w:noProof w:val="0"/>
          <w:sz w:val="28"/>
          <w:szCs w:val="28"/>
          <w:lang w:val="ru-RU"/>
        </w:rPr>
      </w:pPr>
    </w:p>
    <w:p w:rsidR="03611148" w:rsidP="03611148" w:rsidRDefault="03611148" w14:paraId="254E1A57" w14:textId="5D335DB2">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b w:val="1"/>
          <w:bCs w:val="1"/>
          <w:noProof w:val="0"/>
          <w:sz w:val="26"/>
          <w:szCs w:val="26"/>
          <w:lang w:val="ru-RU"/>
        </w:rPr>
        <w:t xml:space="preserve">П.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r w:rsidRPr="03611148" w:rsidR="03611148">
        <w:rPr>
          <w:rFonts w:ascii="Times New Roman" w:hAnsi="Times New Roman" w:eastAsia="Times New Roman" w:cs="Times New Roman"/>
          <w:b w:val="1"/>
          <w:bCs w:val="1"/>
          <w:noProof w:val="0"/>
          <w:sz w:val="28"/>
          <w:szCs w:val="28"/>
          <w:lang w:val="ru-RU"/>
        </w:rPr>
        <w:t xml:space="preserve">в </w:t>
      </w:r>
      <w:r w:rsidRPr="03611148" w:rsidR="03611148">
        <w:rPr>
          <w:rFonts w:ascii="Times New Roman" w:hAnsi="Times New Roman" w:eastAsia="Times New Roman" w:cs="Times New Roman"/>
          <w:noProof w:val="0"/>
          <w:sz w:val="28"/>
          <w:szCs w:val="28"/>
          <w:lang w:val="ru-RU"/>
        </w:rPr>
        <w:t>2016 году –44,196 %, в 2017 году – 54,540 %, в 2018 году –  50,092  %, в 2019 году – 40,339   %, в 2020 году – 68,876   %, в 2021 году – 69,706  %.</w:t>
      </w:r>
      <w:r w:rsidRPr="03611148" w:rsidR="03611148">
        <w:rPr>
          <w:rFonts w:ascii="Times New Roman" w:hAnsi="Times New Roman" w:eastAsia="Times New Roman" w:cs="Times New Roman"/>
          <w:noProof w:val="0"/>
          <w:sz w:val="28"/>
          <w:szCs w:val="28"/>
          <w:lang w:val="ru-RU"/>
        </w:rPr>
        <w:t xml:space="preserve"> Рост доли налоговых и неналоговых доходов в общем объеме собственных доходов в 2018 году по сравнению с 2017 годом составил 10,344%, в тоже время объем финансовой помощи из бюджета субъекта уменьшился на 40088,92 тыс. рублей. </w:t>
      </w:r>
      <w:r w:rsidRPr="03611148" w:rsidR="03611148">
        <w:rPr>
          <w:rFonts w:ascii="Times New Roman" w:hAnsi="Times New Roman" w:eastAsia="Times New Roman" w:cs="Times New Roman"/>
          <w:noProof w:val="0"/>
          <w:sz w:val="28"/>
          <w:szCs w:val="28"/>
          <w:lang w:val="ru-RU"/>
        </w:rPr>
        <w:t>Это связано с тем, что в 2016 году выделялась финансовая помощь на оплату просроченной кредиторской задолженности за приобретение здания детского сада в с. Чемал в сумме 46784 тыс. рублей.</w:t>
      </w:r>
    </w:p>
    <w:p w:rsidR="03611148" w:rsidP="03611148" w:rsidRDefault="03611148" w14:paraId="66B6E666" w14:textId="3A847E42">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Влияние на увеличение доли налоговых и неналоговых доходов оказали следующие факторы: увеличение МРОТ, что повлияло на увеличение поступлений по НДФЛ; увеличение налогооблагаемой базы по налогу на имущество организаций, по налогу, взимаемому в связи с применением патентной системы налогообложения; возврат дебиторской задолженности прошлых лет, в связи с чем увеличение поступлений доходов от оказания платных услуг (работ) и компенсаций затрат государства. </w:t>
      </w:r>
    </w:p>
    <w:p w:rsidR="03611148" w:rsidP="03611148" w:rsidRDefault="03611148" w14:paraId="13BBBA99" w14:textId="65EF96BF">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тоже время произошло снижение в связи с уменьшением налогооблагаемой базы по УСН, ЕСХН, ПСН; с ростом задолженности. </w:t>
      </w:r>
    </w:p>
    <w:p w:rsidR="03611148" w:rsidP="03611148" w:rsidRDefault="03611148" w14:paraId="6FD7DE7A" w14:textId="049B19B5">
      <w:pPr>
        <w:ind w:firstLine="708"/>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прогнозе на 2019-2021 годы планируется увеличение доли налоговых и неналоговых доходов за счет проведения работы по снижению задолженности по налогам, претензионной работы по арендной плате, работы по снижению неформальной занятости.</w:t>
      </w:r>
    </w:p>
    <w:p w:rsidR="03611148" w:rsidP="03611148" w:rsidRDefault="03611148" w14:paraId="5241DFC8" w14:textId="4B0980E5">
      <w:pPr>
        <w:jc w:val="both"/>
        <w:rPr>
          <w:rFonts w:ascii="Times New Roman" w:hAnsi="Times New Roman" w:eastAsia="Times New Roman" w:cs="Times New Roman"/>
          <w:b w:val="1"/>
          <w:bCs w:val="1"/>
          <w:noProof w:val="0"/>
          <w:sz w:val="28"/>
          <w:szCs w:val="28"/>
          <w:lang w:val="ru-RU"/>
        </w:rPr>
      </w:pPr>
      <w:r w:rsidRPr="03611148" w:rsidR="03611148">
        <w:rPr>
          <w:rFonts w:ascii="Times New Roman" w:hAnsi="Times New Roman" w:eastAsia="Times New Roman" w:cs="Times New Roman"/>
          <w:b w:val="1"/>
          <w:bCs w:val="1"/>
          <w:noProof w:val="0"/>
          <w:sz w:val="28"/>
          <w:szCs w:val="28"/>
          <w:lang w:val="ru-RU"/>
        </w:rPr>
        <w:t xml:space="preserve"> </w:t>
      </w:r>
    </w:p>
    <w:p w:rsidR="03611148" w:rsidP="289A0B36" w:rsidRDefault="03611148" w14:paraId="4B941331" w14:textId="3DF67446">
      <w:pPr>
        <w:ind w:firstLine="567"/>
        <w:jc w:val="both"/>
        <w:rPr>
          <w:rFonts w:ascii="Times New Roman" w:hAnsi="Times New Roman" w:eastAsia="Times New Roman" w:cs="Times New Roman"/>
          <w:b w:val="1"/>
          <w:bCs w:val="1"/>
          <w:noProof w:val="0"/>
          <w:sz w:val="26"/>
          <w:szCs w:val="26"/>
          <w:lang w:val="ru-RU"/>
        </w:rPr>
      </w:pPr>
      <w:r w:rsidRPr="289A0B36" w:rsidR="289A0B36">
        <w:rPr>
          <w:rFonts w:ascii="Times New Roman" w:hAnsi="Times New Roman" w:eastAsia="Times New Roman" w:cs="Times New Roman"/>
          <w:b w:val="1"/>
          <w:bCs w:val="1"/>
          <w:noProof w:val="0"/>
          <w:sz w:val="26"/>
          <w:szCs w:val="26"/>
          <w:lang w:val="ru-RU"/>
        </w:rPr>
        <w:t>П.</w:t>
      </w:r>
      <w:r w:rsidRPr="289A0B36" w:rsidR="289A0B36">
        <w:rPr>
          <w:rFonts w:ascii="Times New Roman" w:hAnsi="Times New Roman" w:eastAsia="Times New Roman" w:cs="Times New Roman"/>
          <w:b w:val="1"/>
          <w:bCs w:val="1"/>
          <w:noProof w:val="0"/>
          <w:sz w:val="26"/>
          <w:szCs w:val="26"/>
          <w:lang w:val="ru-RU"/>
        </w:rPr>
        <w:t xml:space="preserve"> </w:t>
      </w:r>
      <w:r w:rsidRPr="289A0B36" w:rsidR="289A0B36">
        <w:rPr>
          <w:rFonts w:ascii="Times New Roman" w:hAnsi="Times New Roman" w:eastAsia="Times New Roman" w:cs="Times New Roman"/>
          <w:b w:val="1"/>
          <w:bCs w:val="1"/>
          <w:noProof w:val="0"/>
          <w:sz w:val="26"/>
          <w:szCs w:val="26"/>
          <w:lang w:val="ru-RU"/>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3611148" w:rsidP="03611148" w:rsidRDefault="03611148" w14:paraId="0BC195FA" w14:textId="277E4E3F">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отношении организаций муниципальной собственности процедура банкротства в 2018 г. не осуществлялась.</w:t>
      </w:r>
    </w:p>
    <w:p w:rsidR="289A0B36" w:rsidP="289A0B36" w:rsidRDefault="289A0B36" w14:paraId="1D42F444" w14:textId="64A1C255">
      <w:pPr>
        <w:ind w:firstLine="567"/>
        <w:jc w:val="both"/>
        <w:rPr>
          <w:rFonts w:ascii="Times New Roman" w:hAnsi="Times New Roman" w:eastAsia="Times New Roman" w:cs="Times New Roman"/>
          <w:noProof w:val="0"/>
          <w:sz w:val="28"/>
          <w:szCs w:val="28"/>
          <w:lang w:val="ru-RU"/>
        </w:rPr>
      </w:pPr>
      <w:r w:rsidRPr="289A0B36" w:rsidR="289A0B36">
        <w:rPr>
          <w:rFonts w:ascii="Times New Roman" w:hAnsi="Times New Roman" w:eastAsia="Times New Roman" w:cs="Times New Roman"/>
          <w:noProof w:val="0"/>
          <w:sz w:val="28"/>
          <w:szCs w:val="28"/>
          <w:lang w:val="ru-RU"/>
        </w:rPr>
        <w:t xml:space="preserve">Полная учетная стоимость основных фондов организаций муниципальной формы собственности в 2018 году осталась на уровне 2017 года 356835,0 тыс. </w:t>
      </w:r>
      <w:r w:rsidRPr="289A0B36" w:rsidR="289A0B36">
        <w:rPr>
          <w:rFonts w:ascii="Times New Roman" w:hAnsi="Times New Roman" w:eastAsia="Times New Roman" w:cs="Times New Roman"/>
          <w:noProof w:val="0"/>
          <w:sz w:val="28"/>
          <w:szCs w:val="28"/>
          <w:lang w:val="ru-RU"/>
        </w:rPr>
        <w:t>р</w:t>
      </w:r>
      <w:r w:rsidRPr="289A0B36" w:rsidR="289A0B36">
        <w:rPr>
          <w:rFonts w:ascii="Times New Roman" w:hAnsi="Times New Roman" w:eastAsia="Times New Roman" w:cs="Times New Roman"/>
          <w:noProof w:val="0"/>
          <w:sz w:val="28"/>
          <w:szCs w:val="28"/>
          <w:lang w:val="ru-RU"/>
        </w:rPr>
        <w:t>уб.</w:t>
      </w:r>
    </w:p>
    <w:p w:rsidR="03611148" w:rsidP="03611148" w:rsidRDefault="03611148" w14:paraId="62C61DB9" w14:textId="3270759C">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43EA8BF1" w14:textId="4A1B0115">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3611148" w:rsidP="03611148" w:rsidRDefault="03611148" w14:paraId="4AD29367" w14:textId="38A97050">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Сумма незавершенного строительства составляет 14392,050 тыс. руб.:</w:t>
      </w:r>
    </w:p>
    <w:p w:rsidR="03611148" w:rsidP="03611148" w:rsidRDefault="03611148" w14:paraId="6A627E74" w14:textId="33BC70C9">
      <w:pPr>
        <w:pStyle w:val="ListParagraph"/>
        <w:numPr>
          <w:ilvl w:val="0"/>
          <w:numId w:val="10"/>
        </w:numPr>
        <w:rPr>
          <w:color w:val="auto"/>
          <w:sz w:val="28"/>
          <w:szCs w:val="28"/>
        </w:rPr>
      </w:pPr>
      <w:r w:rsidRPr="03611148" w:rsidR="03611148">
        <w:rPr>
          <w:rFonts w:ascii="Times New Roman" w:hAnsi="Times New Roman" w:eastAsia="Times New Roman" w:cs="Times New Roman"/>
          <w:noProof w:val="0"/>
          <w:sz w:val="28"/>
          <w:szCs w:val="28"/>
          <w:lang w:val="ru-RU"/>
        </w:rPr>
        <w:t xml:space="preserve">Строительство подъезда к микрорайону "Лесная поляна" с ул. </w:t>
      </w:r>
      <w:proofErr w:type="spellStart"/>
      <w:r w:rsidRPr="03611148" w:rsidR="03611148">
        <w:rPr>
          <w:rFonts w:ascii="Times New Roman" w:hAnsi="Times New Roman" w:eastAsia="Times New Roman" w:cs="Times New Roman"/>
          <w:noProof w:val="0"/>
          <w:sz w:val="28"/>
          <w:szCs w:val="28"/>
          <w:lang w:val="ru-RU"/>
        </w:rPr>
        <w:t>Мартакова</w:t>
      </w:r>
      <w:proofErr w:type="spellEnd"/>
      <w:r w:rsidRPr="03611148" w:rsidR="03611148">
        <w:rPr>
          <w:rFonts w:ascii="Times New Roman" w:hAnsi="Times New Roman" w:eastAsia="Times New Roman" w:cs="Times New Roman"/>
          <w:noProof w:val="0"/>
          <w:sz w:val="28"/>
          <w:szCs w:val="28"/>
          <w:lang w:val="ru-RU"/>
        </w:rPr>
        <w:t xml:space="preserve">, с. </w:t>
      </w:r>
      <w:proofErr w:type="spellStart"/>
      <w:r w:rsidRPr="03611148" w:rsidR="03611148">
        <w:rPr>
          <w:rFonts w:ascii="Times New Roman" w:hAnsi="Times New Roman" w:eastAsia="Times New Roman" w:cs="Times New Roman"/>
          <w:noProof w:val="0"/>
          <w:sz w:val="28"/>
          <w:szCs w:val="28"/>
          <w:lang w:val="ru-RU"/>
        </w:rPr>
        <w:t>Узнезя</w:t>
      </w:r>
      <w:proofErr w:type="spellEnd"/>
      <w:r w:rsidRPr="03611148" w:rsidR="03611148">
        <w:rPr>
          <w:rFonts w:ascii="Times New Roman" w:hAnsi="Times New Roman" w:eastAsia="Times New Roman" w:cs="Times New Roman"/>
          <w:noProof w:val="0"/>
          <w:sz w:val="28"/>
          <w:szCs w:val="28"/>
          <w:lang w:val="ru-RU"/>
        </w:rPr>
        <w:t xml:space="preserve"> - протяженностью 180 м.;</w:t>
      </w:r>
    </w:p>
    <w:p w:rsidR="03611148" w:rsidP="03611148" w:rsidRDefault="03611148" w14:paraId="533ED568" w14:textId="670644AD">
      <w:pPr>
        <w:pStyle w:val="ListParagraph"/>
        <w:numPr>
          <w:ilvl w:val="0"/>
          <w:numId w:val="10"/>
        </w:numPr>
        <w:rPr>
          <w:color w:val="auto"/>
          <w:sz w:val="28"/>
          <w:szCs w:val="28"/>
        </w:rPr>
      </w:pPr>
      <w:r w:rsidRPr="03611148" w:rsidR="03611148">
        <w:rPr>
          <w:rFonts w:ascii="Times New Roman" w:hAnsi="Times New Roman" w:eastAsia="Times New Roman" w:cs="Times New Roman"/>
          <w:noProof w:val="0"/>
          <w:sz w:val="28"/>
          <w:szCs w:val="28"/>
          <w:lang w:val="ru-RU"/>
        </w:rPr>
        <w:t>строительство магистрального водопровода микрорайон Аэродром с. Чемал - протяженность 7,1 км.</w:t>
      </w:r>
    </w:p>
    <w:p w:rsidR="03611148" w:rsidP="03611148" w:rsidRDefault="03611148" w14:paraId="28790DDB" w14:textId="2EECD63E">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7CDF2193" w14:textId="7702A51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3611148" w:rsidP="03611148" w:rsidRDefault="03611148" w14:paraId="5DC4C561" w14:textId="4663188E">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Просроченная кредиторская задолженность по оплате труда (включая начисления на оплату труда) у муниципальных учреждений МО «</w:t>
      </w:r>
      <w:proofErr w:type="spellStart"/>
      <w:r w:rsidRPr="03611148" w:rsidR="03611148">
        <w:rPr>
          <w:rFonts w:ascii="Times New Roman" w:hAnsi="Times New Roman" w:eastAsia="Times New Roman" w:cs="Times New Roman"/>
          <w:noProof w:val="0"/>
          <w:sz w:val="28"/>
          <w:szCs w:val="28"/>
          <w:lang w:val="ru-RU"/>
        </w:rPr>
        <w:t>Чемальский</w:t>
      </w:r>
      <w:proofErr w:type="spellEnd"/>
      <w:r w:rsidRPr="03611148" w:rsidR="03611148">
        <w:rPr>
          <w:rFonts w:ascii="Times New Roman" w:hAnsi="Times New Roman" w:eastAsia="Times New Roman" w:cs="Times New Roman"/>
          <w:noProof w:val="0"/>
          <w:sz w:val="28"/>
          <w:szCs w:val="28"/>
          <w:lang w:val="ru-RU"/>
        </w:rPr>
        <w:t xml:space="preserve"> район» по результатам исполнения </w:t>
      </w:r>
      <w:r w:rsidRPr="03611148" w:rsidR="03611148">
        <w:rPr>
          <w:rFonts w:ascii="Times New Roman" w:hAnsi="Times New Roman" w:eastAsia="Times New Roman" w:cs="Times New Roman"/>
          <w:noProof w:val="0"/>
          <w:sz w:val="28"/>
          <w:szCs w:val="28"/>
          <w:lang w:val="ru-RU"/>
        </w:rPr>
        <w:t>консолидированного бюджета 2018 года отсутствует.</w:t>
      </w:r>
    </w:p>
    <w:p w:rsidR="03611148" w:rsidP="03611148" w:rsidRDefault="03611148" w14:paraId="48C39F63" w14:textId="1D6E2DE4">
      <w:pPr>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03611148" w:rsidRDefault="03611148" w14:paraId="0059E854" w14:textId="7695EDA1">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8"/>
          <w:szCs w:val="28"/>
          <w:lang w:val="ru-RU"/>
        </w:rPr>
        <w:t>П</w:t>
      </w:r>
      <w:r w:rsidRPr="03611148" w:rsidR="03611148">
        <w:rPr>
          <w:rFonts w:ascii="Times New Roman" w:hAnsi="Times New Roman" w:eastAsia="Times New Roman" w:cs="Times New Roman"/>
          <w:b w:val="1"/>
          <w:bCs w:val="1"/>
          <w:noProof w:val="0"/>
          <w:sz w:val="26"/>
          <w:szCs w:val="26"/>
          <w:lang w:val="ru-RU"/>
        </w:rPr>
        <w:t>.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3611148" w:rsidP="03611148" w:rsidRDefault="03611148" w14:paraId="424CD8A0" w14:textId="21AD3581">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4137,1 руб., рост к 2017 г. составил 14,1% или на 510,2 руб. </w:t>
      </w:r>
    </w:p>
    <w:p w:rsidR="03611148" w:rsidP="03611148" w:rsidRDefault="03611148" w14:paraId="09A98458" w14:textId="0D3DE661">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2018 году расходы на содержание работников органов местного самоуправления увеличились по сравнению с 2017 годом на 5807,201 тыс. рублей или на 15,5%. Рост расходов на содержание органов местного самоуправления связан с повышением заработной платы с 01.01.2018 года на 4%, приданием статуса юридического лица Совету депутатов </w:t>
      </w:r>
      <w:proofErr w:type="spellStart"/>
      <w:r w:rsidRPr="03611148" w:rsidR="03611148">
        <w:rPr>
          <w:rFonts w:ascii="Times New Roman" w:hAnsi="Times New Roman" w:eastAsia="Times New Roman" w:cs="Times New Roman"/>
          <w:noProof w:val="0"/>
          <w:sz w:val="28"/>
          <w:szCs w:val="28"/>
          <w:lang w:val="ru-RU"/>
        </w:rPr>
        <w:t>Чемальского</w:t>
      </w:r>
      <w:proofErr w:type="spellEnd"/>
      <w:r w:rsidRPr="03611148" w:rsidR="03611148">
        <w:rPr>
          <w:rFonts w:ascii="Times New Roman" w:hAnsi="Times New Roman" w:eastAsia="Times New Roman" w:cs="Times New Roman"/>
          <w:noProof w:val="0"/>
          <w:sz w:val="28"/>
          <w:szCs w:val="28"/>
          <w:lang w:val="ru-RU"/>
        </w:rPr>
        <w:t xml:space="preserve"> района и увеличением расходов на его содержание, выделением дополнительных бюджетных ассигнований на исполнение государственных полномочий из республиканского бюджета.</w:t>
      </w:r>
    </w:p>
    <w:p w:rsidR="03611148" w:rsidP="03611148" w:rsidRDefault="03611148" w14:paraId="3D1F8EE9" w14:textId="423184F7">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В плановом периоде 2019-2021 годов планируется сохранить уровень 2018 года.</w:t>
      </w:r>
    </w:p>
    <w:p w:rsidR="03611148" w:rsidP="03611148" w:rsidRDefault="03611148" w14:paraId="6BD999DC" w14:textId="1331BD35">
      <w:pPr>
        <w:ind w:firstLine="567"/>
        <w:jc w:val="both"/>
        <w:rPr>
          <w:rFonts w:ascii="Times New Roman" w:hAnsi="Times New Roman" w:eastAsia="Times New Roman" w:cs="Times New Roman"/>
          <w:b w:val="1"/>
          <w:bCs w:val="1"/>
          <w:noProof w:val="0"/>
          <w:sz w:val="28"/>
          <w:szCs w:val="28"/>
          <w:lang w:val="ru-RU"/>
        </w:rPr>
      </w:pPr>
      <w:r w:rsidRPr="03611148" w:rsidR="03611148">
        <w:rPr>
          <w:rFonts w:ascii="Times New Roman" w:hAnsi="Times New Roman" w:eastAsia="Times New Roman" w:cs="Times New Roman"/>
          <w:b w:val="1"/>
          <w:bCs w:val="1"/>
          <w:noProof w:val="0"/>
          <w:sz w:val="28"/>
          <w:szCs w:val="28"/>
          <w:lang w:val="ru-RU"/>
        </w:rPr>
        <w:t xml:space="preserve"> </w:t>
      </w:r>
    </w:p>
    <w:p w:rsidR="03611148" w:rsidP="03611148" w:rsidRDefault="03611148" w14:paraId="75A4587B" w14:textId="613FA5D2">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3611148" w:rsidP="03611148" w:rsidRDefault="03611148" w14:paraId="79100ECE" w14:textId="2D872B8C">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41BD636D" w14:textId="34E6F016">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Схема территориального планирования </w:t>
      </w:r>
      <w:proofErr w:type="spellStart"/>
      <w:r w:rsidRPr="03611148" w:rsidR="03611148">
        <w:rPr>
          <w:rFonts w:ascii="Times New Roman" w:hAnsi="Times New Roman" w:eastAsia="Times New Roman" w:cs="Times New Roman"/>
          <w:noProof w:val="0"/>
          <w:sz w:val="28"/>
          <w:szCs w:val="28"/>
          <w:lang w:val="ru-RU"/>
        </w:rPr>
        <w:t>Чемальского</w:t>
      </w:r>
      <w:proofErr w:type="spellEnd"/>
      <w:r w:rsidRPr="03611148" w:rsidR="03611148">
        <w:rPr>
          <w:rFonts w:ascii="Times New Roman" w:hAnsi="Times New Roman" w:eastAsia="Times New Roman" w:cs="Times New Roman"/>
          <w:noProof w:val="0"/>
          <w:sz w:val="28"/>
          <w:szCs w:val="28"/>
          <w:lang w:val="ru-RU"/>
        </w:rPr>
        <w:t xml:space="preserve"> района утверждена решением Совета депутатов от 16 февраля 2010 года за № 2-189, изменения в 2018 году не вносились.</w:t>
      </w:r>
    </w:p>
    <w:p w:rsidR="03611148" w:rsidP="03611148" w:rsidRDefault="03611148" w14:paraId="0F7EDE08" w14:textId="4E4F5C67">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 xml:space="preserve"> </w:t>
      </w:r>
    </w:p>
    <w:p w:rsidR="03611148" w:rsidP="03611148" w:rsidRDefault="03611148" w14:paraId="06260286" w14:textId="1F9E084F">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37 Удовлетворенность населения деятельностью органов местного самоуправления городского округа (муниципального района)</w:t>
      </w:r>
    </w:p>
    <w:p w:rsidR="03611148" w:rsidP="03611148" w:rsidRDefault="03611148" w14:paraId="45FA1DA8" w14:textId="3C108320">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Интегрированный показатель </w:t>
      </w:r>
      <w:r w:rsidRPr="03611148" w:rsidR="03611148">
        <w:rPr>
          <w:rFonts w:ascii="Times New Roman" w:hAnsi="Times New Roman" w:eastAsia="Times New Roman" w:cs="Times New Roman"/>
          <w:i w:val="1"/>
          <w:iCs w:val="1"/>
          <w:noProof w:val="0"/>
          <w:sz w:val="28"/>
          <w:szCs w:val="28"/>
          <w:lang w:val="ru-RU"/>
        </w:rPr>
        <w:t>удовлетворенности населения по организации и качеству услуг</w:t>
      </w:r>
      <w:r w:rsidRPr="03611148" w:rsidR="03611148">
        <w:rPr>
          <w:rFonts w:ascii="Times New Roman" w:hAnsi="Times New Roman" w:eastAsia="Times New Roman" w:cs="Times New Roman"/>
          <w:noProof w:val="0"/>
          <w:sz w:val="28"/>
          <w:szCs w:val="28"/>
          <w:lang w:val="ru-RU"/>
        </w:rPr>
        <w:t xml:space="preserve"> в </w:t>
      </w:r>
      <w:proofErr w:type="spellStart"/>
      <w:r w:rsidRPr="03611148" w:rsidR="03611148">
        <w:rPr>
          <w:rFonts w:ascii="Times New Roman" w:hAnsi="Times New Roman" w:eastAsia="Times New Roman" w:cs="Times New Roman"/>
          <w:noProof w:val="0"/>
          <w:sz w:val="28"/>
          <w:szCs w:val="28"/>
          <w:lang w:val="ru-RU"/>
        </w:rPr>
        <w:t>Чемальском</w:t>
      </w:r>
      <w:proofErr w:type="spellEnd"/>
      <w:r w:rsidRPr="03611148" w:rsidR="03611148">
        <w:rPr>
          <w:rFonts w:ascii="Times New Roman" w:hAnsi="Times New Roman" w:eastAsia="Times New Roman" w:cs="Times New Roman"/>
          <w:noProof w:val="0"/>
          <w:sz w:val="28"/>
          <w:szCs w:val="28"/>
          <w:lang w:val="ru-RU"/>
        </w:rPr>
        <w:t xml:space="preserve"> районе имеет значение – 48,40% и в рейтинге удовлетворенности занимает </w:t>
      </w:r>
      <w:r w:rsidRPr="03611148" w:rsidR="03611148">
        <w:rPr>
          <w:rFonts w:ascii="Times New Roman" w:hAnsi="Times New Roman" w:eastAsia="Times New Roman" w:cs="Times New Roman"/>
          <w:b w:val="1"/>
          <w:bCs w:val="1"/>
          <w:noProof w:val="0"/>
          <w:sz w:val="28"/>
          <w:szCs w:val="28"/>
          <w:lang w:val="ru-RU"/>
        </w:rPr>
        <w:t>10 место</w:t>
      </w:r>
      <w:r w:rsidRPr="03611148" w:rsidR="03611148">
        <w:rPr>
          <w:rFonts w:ascii="Times New Roman" w:hAnsi="Times New Roman" w:eastAsia="Times New Roman" w:cs="Times New Roman"/>
          <w:noProof w:val="0"/>
          <w:sz w:val="28"/>
          <w:szCs w:val="28"/>
          <w:lang w:val="ru-RU"/>
        </w:rPr>
        <w:t xml:space="preserve"> среди МО РА, за 2017 год интегрированный показатель </w:t>
      </w:r>
      <w:r w:rsidRPr="03611148" w:rsidR="03611148">
        <w:rPr>
          <w:rFonts w:ascii="Times New Roman" w:hAnsi="Times New Roman" w:eastAsia="Times New Roman" w:cs="Times New Roman"/>
          <w:i w:val="1"/>
          <w:iCs w:val="1"/>
          <w:noProof w:val="0"/>
          <w:sz w:val="28"/>
          <w:szCs w:val="28"/>
          <w:lang w:val="ru-RU"/>
        </w:rPr>
        <w:t>удовлетворенности населения по организации и качеству услуг</w:t>
      </w:r>
      <w:r w:rsidRPr="03611148" w:rsidR="03611148">
        <w:rPr>
          <w:rFonts w:ascii="Times New Roman" w:hAnsi="Times New Roman" w:eastAsia="Times New Roman" w:cs="Times New Roman"/>
          <w:noProof w:val="0"/>
          <w:sz w:val="28"/>
          <w:szCs w:val="28"/>
          <w:lang w:val="ru-RU"/>
        </w:rPr>
        <w:t xml:space="preserve"> в </w:t>
      </w:r>
      <w:proofErr w:type="spellStart"/>
      <w:r w:rsidRPr="03611148" w:rsidR="03611148">
        <w:rPr>
          <w:rFonts w:ascii="Times New Roman" w:hAnsi="Times New Roman" w:eastAsia="Times New Roman" w:cs="Times New Roman"/>
          <w:noProof w:val="0"/>
          <w:sz w:val="28"/>
          <w:szCs w:val="28"/>
          <w:lang w:val="ru-RU"/>
        </w:rPr>
        <w:t>Чемальском</w:t>
      </w:r>
      <w:proofErr w:type="spellEnd"/>
      <w:r w:rsidRPr="03611148" w:rsidR="03611148">
        <w:rPr>
          <w:rFonts w:ascii="Times New Roman" w:hAnsi="Times New Roman" w:eastAsia="Times New Roman" w:cs="Times New Roman"/>
          <w:noProof w:val="0"/>
          <w:sz w:val="28"/>
          <w:szCs w:val="28"/>
          <w:lang w:val="ru-RU"/>
        </w:rPr>
        <w:t xml:space="preserve"> районе имел положительное значение - 70,32% и в рейтинге удовлетворенности занимал </w:t>
      </w:r>
      <w:r w:rsidRPr="03611148" w:rsidR="03611148">
        <w:rPr>
          <w:rFonts w:ascii="Times New Roman" w:hAnsi="Times New Roman" w:eastAsia="Times New Roman" w:cs="Times New Roman"/>
          <w:b w:val="1"/>
          <w:bCs w:val="1"/>
          <w:noProof w:val="0"/>
          <w:sz w:val="28"/>
          <w:szCs w:val="28"/>
          <w:lang w:val="ru-RU"/>
        </w:rPr>
        <w:t>2 место</w:t>
      </w:r>
      <w:r w:rsidRPr="03611148" w:rsidR="03611148">
        <w:rPr>
          <w:rFonts w:ascii="Times New Roman" w:hAnsi="Times New Roman" w:eastAsia="Times New Roman" w:cs="Times New Roman"/>
          <w:noProof w:val="0"/>
          <w:sz w:val="28"/>
          <w:szCs w:val="28"/>
          <w:lang w:val="ru-RU"/>
        </w:rPr>
        <w:t xml:space="preserve"> среди МО РА.</w:t>
      </w:r>
    </w:p>
    <w:p w:rsidR="03611148" w:rsidP="03611148" w:rsidRDefault="03611148" w14:paraId="56340A47" w14:textId="621F4590">
      <w:pPr>
        <w:ind w:firstLine="567"/>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В плановом периоде на 2019-2021 гг. планируется увеличение показателя за счет мероприятий: </w:t>
      </w:r>
    </w:p>
    <w:p w:rsidR="03611148" w:rsidP="03611148" w:rsidRDefault="03611148" w14:paraId="25A4F50C" w14:textId="3D9D7002">
      <w:pPr>
        <w:pStyle w:val="ListParagraph"/>
        <w:numPr>
          <w:ilvl w:val="0"/>
          <w:numId w:val="11"/>
        </w:numPr>
        <w:rPr>
          <w:color w:val="auto"/>
          <w:sz w:val="28"/>
          <w:szCs w:val="28"/>
        </w:rPr>
      </w:pPr>
      <w:r w:rsidRPr="03611148" w:rsidR="03611148">
        <w:rPr>
          <w:rFonts w:ascii="Times New Roman" w:hAnsi="Times New Roman" w:eastAsia="Times New Roman" w:cs="Times New Roman"/>
          <w:noProof w:val="0"/>
          <w:sz w:val="28"/>
          <w:szCs w:val="28"/>
          <w:lang w:val="ru-RU"/>
        </w:rPr>
        <w:t>По улучшению качества водоснабжения;</w:t>
      </w:r>
    </w:p>
    <w:p w:rsidR="03611148" w:rsidP="03611148" w:rsidRDefault="03611148" w14:paraId="5A51679A" w14:textId="76532225">
      <w:pPr>
        <w:pStyle w:val="ListParagraph"/>
        <w:numPr>
          <w:ilvl w:val="0"/>
          <w:numId w:val="11"/>
        </w:numPr>
        <w:rPr>
          <w:color w:val="auto"/>
          <w:sz w:val="28"/>
          <w:szCs w:val="28"/>
        </w:rPr>
      </w:pPr>
      <w:r w:rsidRPr="03611148" w:rsidR="03611148">
        <w:rPr>
          <w:rFonts w:ascii="Times New Roman" w:hAnsi="Times New Roman" w:eastAsia="Times New Roman" w:cs="Times New Roman"/>
          <w:noProof w:val="0"/>
          <w:sz w:val="28"/>
          <w:szCs w:val="28"/>
          <w:lang w:val="ru-RU"/>
        </w:rPr>
        <w:t>По транспортному обслуживанию;</w:t>
      </w:r>
    </w:p>
    <w:p w:rsidR="03611148" w:rsidP="03611148" w:rsidRDefault="03611148" w14:paraId="04D07BE7" w14:textId="0D183796">
      <w:pPr>
        <w:pStyle w:val="ListParagraph"/>
        <w:numPr>
          <w:ilvl w:val="0"/>
          <w:numId w:val="11"/>
        </w:numPr>
        <w:rPr>
          <w:color w:val="auto"/>
          <w:sz w:val="28"/>
          <w:szCs w:val="28"/>
        </w:rPr>
      </w:pPr>
      <w:r w:rsidRPr="03611148" w:rsidR="03611148">
        <w:rPr>
          <w:rFonts w:ascii="Times New Roman" w:hAnsi="Times New Roman" w:eastAsia="Times New Roman" w:cs="Times New Roman"/>
          <w:noProof w:val="0"/>
          <w:sz w:val="28"/>
          <w:szCs w:val="28"/>
          <w:lang w:val="ru-RU"/>
        </w:rPr>
        <w:t>По дорожной деятельности.</w:t>
      </w:r>
    </w:p>
    <w:p w:rsidR="03611148" w:rsidP="03611148" w:rsidRDefault="03611148" w14:paraId="6FA322F1" w14:textId="59C1F239">
      <w:pPr>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 </w:t>
      </w:r>
    </w:p>
    <w:p w:rsidR="03611148" w:rsidP="03611148" w:rsidRDefault="03611148" w14:paraId="620EE12D" w14:textId="62B7C8DF">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38. Среднегодовая численность постоянного населения</w:t>
      </w:r>
    </w:p>
    <w:p w:rsidR="03611148" w:rsidP="03611148" w:rsidRDefault="03611148" w14:paraId="11530A48" w14:textId="102228DE">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Среднегодовая численность постоянного населения за 2018 год составила 10450 человек. Численность увеличилась на 131 человека по сравнению с 2017 г. (10319), в связи с естественным и миграционным приростом (+73 чел. за 2018 г., +92 чел. за 2017 г.).</w:t>
      </w:r>
    </w:p>
    <w:p w:rsidR="03611148" w:rsidP="03611148" w:rsidRDefault="03611148" w14:paraId="45FD4F69" w14:textId="69EFA1CD">
      <w:pPr>
        <w:ind w:firstLine="708"/>
        <w:jc w:val="both"/>
        <w:rPr>
          <w:rFonts w:ascii="Times New Roman" w:hAnsi="Times New Roman" w:eastAsia="Times New Roman" w:cs="Times New Roman"/>
          <w:noProof w:val="0"/>
          <w:color w:val="242424"/>
          <w:sz w:val="28"/>
          <w:szCs w:val="28"/>
          <w:lang w:val="ru-RU"/>
        </w:rPr>
      </w:pPr>
      <w:r w:rsidRPr="03611148" w:rsidR="03611148">
        <w:rPr>
          <w:rFonts w:ascii="Times New Roman" w:hAnsi="Times New Roman" w:eastAsia="Times New Roman" w:cs="Times New Roman"/>
          <w:noProof w:val="0"/>
          <w:color w:val="242424"/>
          <w:sz w:val="28"/>
          <w:szCs w:val="28"/>
          <w:lang w:val="ru-RU"/>
        </w:rPr>
        <w:t xml:space="preserve">Численность постоянного населения </w:t>
      </w:r>
      <w:proofErr w:type="spellStart"/>
      <w:r w:rsidRPr="03611148" w:rsidR="03611148">
        <w:rPr>
          <w:rFonts w:ascii="Times New Roman" w:hAnsi="Times New Roman" w:eastAsia="Times New Roman" w:cs="Times New Roman"/>
          <w:noProof w:val="0"/>
          <w:color w:val="242424"/>
          <w:sz w:val="28"/>
          <w:szCs w:val="28"/>
          <w:lang w:val="ru-RU"/>
        </w:rPr>
        <w:t>Чемальского</w:t>
      </w:r>
      <w:proofErr w:type="spellEnd"/>
      <w:r w:rsidRPr="03611148" w:rsidR="03611148">
        <w:rPr>
          <w:rFonts w:ascii="Times New Roman" w:hAnsi="Times New Roman" w:eastAsia="Times New Roman" w:cs="Times New Roman"/>
          <w:noProof w:val="0"/>
          <w:color w:val="242424"/>
          <w:sz w:val="28"/>
          <w:szCs w:val="28"/>
          <w:lang w:val="ru-RU"/>
        </w:rPr>
        <w:t xml:space="preserve"> района по состоянию на 01.01.2018 года составляет   </w:t>
      </w:r>
      <w:r w:rsidRPr="03611148" w:rsidR="03611148">
        <w:rPr>
          <w:rFonts w:ascii="Times New Roman" w:hAnsi="Times New Roman" w:eastAsia="Times New Roman" w:cs="Times New Roman"/>
          <w:noProof w:val="0"/>
          <w:sz w:val="28"/>
          <w:szCs w:val="28"/>
          <w:lang w:val="ru-RU"/>
        </w:rPr>
        <w:t xml:space="preserve">10395 </w:t>
      </w:r>
      <w:r w:rsidRPr="03611148" w:rsidR="03611148">
        <w:rPr>
          <w:rFonts w:ascii="Times New Roman" w:hAnsi="Times New Roman" w:eastAsia="Times New Roman" w:cs="Times New Roman"/>
          <w:noProof w:val="0"/>
          <w:color w:val="242424"/>
          <w:sz w:val="28"/>
          <w:szCs w:val="28"/>
          <w:lang w:val="ru-RU"/>
        </w:rPr>
        <w:t>человек, в том числе 2734 детей и подростков.</w:t>
      </w:r>
    </w:p>
    <w:p w:rsidR="03611148" w:rsidP="03611148" w:rsidRDefault="03611148" w14:paraId="31B240BA" w14:textId="70CF1E37">
      <w:pPr>
        <w:ind w:firstLine="708"/>
        <w:jc w:val="both"/>
        <w:rPr>
          <w:rFonts w:ascii="Times New Roman" w:hAnsi="Times New Roman" w:eastAsia="Times New Roman" w:cs="Times New Roman"/>
          <w:noProof w:val="0"/>
          <w:color w:val="242424"/>
          <w:sz w:val="28"/>
          <w:szCs w:val="28"/>
          <w:lang w:val="ru-RU"/>
        </w:rPr>
      </w:pPr>
      <w:r w:rsidRPr="03611148" w:rsidR="03611148">
        <w:rPr>
          <w:rFonts w:ascii="Times New Roman" w:hAnsi="Times New Roman" w:eastAsia="Times New Roman" w:cs="Times New Roman"/>
          <w:noProof w:val="0"/>
          <w:color w:val="242424"/>
          <w:sz w:val="28"/>
          <w:szCs w:val="28"/>
          <w:lang w:val="ru-RU"/>
        </w:rPr>
        <w:t xml:space="preserve">Показатель рождаемости на 1000 населения составил в 2018 году 14,1, всего в районе родилось за минувший год 147 детей (2017 г. – 165 детей) Темп роста 89,1%. </w:t>
      </w:r>
    </w:p>
    <w:p w:rsidR="03611148" w:rsidP="03611148" w:rsidRDefault="03611148" w14:paraId="5B8ACFF2" w14:textId="53D56986">
      <w:pPr>
        <w:ind w:firstLine="708"/>
        <w:jc w:val="both"/>
        <w:rPr>
          <w:rFonts w:ascii="Times New Roman" w:hAnsi="Times New Roman" w:eastAsia="Times New Roman" w:cs="Times New Roman"/>
          <w:noProof w:val="0"/>
          <w:color w:val="242424"/>
          <w:sz w:val="28"/>
          <w:szCs w:val="28"/>
          <w:lang w:val="ru-RU"/>
        </w:rPr>
      </w:pPr>
      <w:r w:rsidRPr="03611148" w:rsidR="03611148">
        <w:rPr>
          <w:rFonts w:ascii="Times New Roman" w:hAnsi="Times New Roman" w:eastAsia="Times New Roman" w:cs="Times New Roman"/>
          <w:noProof w:val="0"/>
          <w:color w:val="242424"/>
          <w:sz w:val="28"/>
          <w:szCs w:val="28"/>
          <w:lang w:val="ru-RU"/>
        </w:rPr>
        <w:t>Показатель общей смертности - 10,3 (2018 г-107чел. умерших, в 2017 г. умерших 96чел.), увеличение на 11,5%.</w:t>
      </w:r>
    </w:p>
    <w:p w:rsidR="03611148" w:rsidP="03611148" w:rsidRDefault="03611148" w14:paraId="37C508A9" w14:textId="6FEDBFF1">
      <w:pPr>
        <w:ind w:firstLine="708"/>
        <w:jc w:val="both"/>
        <w:rPr>
          <w:rFonts w:ascii="Times New Roman" w:hAnsi="Times New Roman" w:eastAsia="Times New Roman" w:cs="Times New Roman"/>
          <w:noProof w:val="0"/>
          <w:color w:val="242424"/>
          <w:sz w:val="28"/>
          <w:szCs w:val="28"/>
          <w:lang w:val="ru-RU"/>
        </w:rPr>
      </w:pPr>
      <w:r w:rsidRPr="03611148" w:rsidR="03611148">
        <w:rPr>
          <w:rFonts w:ascii="Times New Roman" w:hAnsi="Times New Roman" w:eastAsia="Times New Roman" w:cs="Times New Roman"/>
          <w:noProof w:val="0"/>
          <w:color w:val="242424"/>
          <w:sz w:val="28"/>
          <w:szCs w:val="28"/>
          <w:lang w:val="ru-RU"/>
        </w:rPr>
        <w:t xml:space="preserve">Число умерших от внешних причин -9чел, в расчете на 1000 чел. Показатель составляет 0,9. </w:t>
      </w:r>
    </w:p>
    <w:p w:rsidR="03611148" w:rsidP="03611148" w:rsidRDefault="03611148" w14:paraId="71E9F73C" w14:textId="4A2CA909">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Одним из факторов </w:t>
      </w:r>
      <w:r w:rsidRPr="03611148" w:rsidR="03611148">
        <w:rPr>
          <w:rFonts w:ascii="Times New Roman" w:hAnsi="Times New Roman" w:eastAsia="Times New Roman" w:cs="Times New Roman"/>
          <w:i w:val="1"/>
          <w:iCs w:val="1"/>
          <w:noProof w:val="0"/>
          <w:sz w:val="28"/>
          <w:szCs w:val="28"/>
          <w:lang w:val="ru-RU"/>
        </w:rPr>
        <w:t xml:space="preserve">роста </w:t>
      </w:r>
      <w:r w:rsidRPr="03611148" w:rsidR="03611148">
        <w:rPr>
          <w:rFonts w:ascii="Times New Roman" w:hAnsi="Times New Roman" w:eastAsia="Times New Roman" w:cs="Times New Roman"/>
          <w:noProof w:val="0"/>
          <w:sz w:val="28"/>
          <w:szCs w:val="28"/>
          <w:lang w:val="ru-RU"/>
        </w:rPr>
        <w:t xml:space="preserve">численности населения является миграционный прирост. Число прибывших на 01.01.2019 г. составило 724 чел., что меньше аналогичного периода прошлого года на 6% или на 46 чел. (на 01.01.2018 г. - 770 чел.). Число выбывших на 01.01.2019 г. составило 651 чел., что на 4% </w:t>
      </w:r>
      <w:r w:rsidRPr="03611148" w:rsidR="03611148">
        <w:rPr>
          <w:rFonts w:ascii="Times New Roman" w:hAnsi="Times New Roman" w:eastAsia="Times New Roman" w:cs="Times New Roman"/>
          <w:i w:val="1"/>
          <w:iCs w:val="1"/>
          <w:noProof w:val="0"/>
          <w:sz w:val="28"/>
          <w:szCs w:val="28"/>
          <w:lang w:val="ru-RU"/>
        </w:rPr>
        <w:t>ниже</w:t>
      </w:r>
      <w:r w:rsidRPr="03611148" w:rsidR="03611148">
        <w:rPr>
          <w:rFonts w:ascii="Times New Roman" w:hAnsi="Times New Roman" w:eastAsia="Times New Roman" w:cs="Times New Roman"/>
          <w:noProof w:val="0"/>
          <w:sz w:val="28"/>
          <w:szCs w:val="28"/>
          <w:lang w:val="ru-RU"/>
        </w:rPr>
        <w:t xml:space="preserve"> аналогичного периода прошлого года (на 01.01.2018 г. - 678 чел.). Миграционный </w:t>
      </w:r>
      <w:r w:rsidRPr="03611148" w:rsidR="03611148">
        <w:rPr>
          <w:rFonts w:ascii="Times New Roman" w:hAnsi="Times New Roman" w:eastAsia="Times New Roman" w:cs="Times New Roman"/>
          <w:i w:val="1"/>
          <w:iCs w:val="1"/>
          <w:noProof w:val="0"/>
          <w:sz w:val="28"/>
          <w:szCs w:val="28"/>
          <w:lang w:val="ru-RU"/>
        </w:rPr>
        <w:t>прирост</w:t>
      </w:r>
      <w:r w:rsidRPr="03611148" w:rsidR="03611148">
        <w:rPr>
          <w:rFonts w:ascii="Times New Roman" w:hAnsi="Times New Roman" w:eastAsia="Times New Roman" w:cs="Times New Roman"/>
          <w:noProof w:val="0"/>
          <w:sz w:val="28"/>
          <w:szCs w:val="28"/>
          <w:lang w:val="ru-RU"/>
        </w:rPr>
        <w:t xml:space="preserve"> на 01.01.2019 г. составил 73 чел., что </w:t>
      </w:r>
      <w:r w:rsidRPr="03611148" w:rsidR="03611148">
        <w:rPr>
          <w:rFonts w:ascii="Times New Roman" w:hAnsi="Times New Roman" w:eastAsia="Times New Roman" w:cs="Times New Roman"/>
          <w:i w:val="1"/>
          <w:iCs w:val="1"/>
          <w:noProof w:val="0"/>
          <w:sz w:val="28"/>
          <w:szCs w:val="28"/>
          <w:lang w:val="ru-RU"/>
        </w:rPr>
        <w:t xml:space="preserve">меньше </w:t>
      </w:r>
      <w:r w:rsidRPr="03611148" w:rsidR="03611148">
        <w:rPr>
          <w:rFonts w:ascii="Times New Roman" w:hAnsi="Times New Roman" w:eastAsia="Times New Roman" w:cs="Times New Roman"/>
          <w:noProof w:val="0"/>
          <w:sz w:val="28"/>
          <w:szCs w:val="28"/>
          <w:lang w:val="ru-RU"/>
        </w:rPr>
        <w:t>по сравнению с аналогичным периодом прошлого года на 19 чел. или на 20,7%.</w:t>
      </w:r>
    </w:p>
    <w:p w:rsidR="03611148" w:rsidP="03611148" w:rsidRDefault="03611148" w14:paraId="2488D151" w14:textId="732A19D4">
      <w:pPr>
        <w:ind w:firstLine="709"/>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Число браков на 01.01.2019 г. по сравнению с аналогичным периодом прошлого года </w:t>
      </w:r>
      <w:r w:rsidRPr="03611148" w:rsidR="03611148">
        <w:rPr>
          <w:rFonts w:ascii="Times New Roman" w:hAnsi="Times New Roman" w:eastAsia="Times New Roman" w:cs="Times New Roman"/>
          <w:i w:val="1"/>
          <w:iCs w:val="1"/>
          <w:noProof w:val="0"/>
          <w:sz w:val="28"/>
          <w:szCs w:val="28"/>
          <w:lang w:val="ru-RU"/>
        </w:rPr>
        <w:t>увеличилось</w:t>
      </w:r>
      <w:r w:rsidRPr="03611148" w:rsidR="03611148">
        <w:rPr>
          <w:rFonts w:ascii="Times New Roman" w:hAnsi="Times New Roman" w:eastAsia="Times New Roman" w:cs="Times New Roman"/>
          <w:noProof w:val="0"/>
          <w:sz w:val="28"/>
          <w:szCs w:val="28"/>
          <w:lang w:val="ru-RU"/>
        </w:rPr>
        <w:t xml:space="preserve"> на 40,3%, число разводов </w:t>
      </w:r>
      <w:r w:rsidRPr="03611148" w:rsidR="03611148">
        <w:rPr>
          <w:rFonts w:ascii="Times New Roman" w:hAnsi="Times New Roman" w:eastAsia="Times New Roman" w:cs="Times New Roman"/>
          <w:i w:val="1"/>
          <w:iCs w:val="1"/>
          <w:noProof w:val="0"/>
          <w:sz w:val="28"/>
          <w:szCs w:val="28"/>
          <w:lang w:val="ru-RU"/>
        </w:rPr>
        <w:t xml:space="preserve">снизилось </w:t>
      </w:r>
      <w:r w:rsidRPr="03611148" w:rsidR="03611148">
        <w:rPr>
          <w:rFonts w:ascii="Times New Roman" w:hAnsi="Times New Roman" w:eastAsia="Times New Roman" w:cs="Times New Roman"/>
          <w:noProof w:val="0"/>
          <w:sz w:val="28"/>
          <w:szCs w:val="28"/>
          <w:lang w:val="ru-RU"/>
        </w:rPr>
        <w:t>на 19,6%.</w:t>
      </w:r>
    </w:p>
    <w:p w:rsidR="03611148" w:rsidP="03611148" w:rsidRDefault="03611148" w14:paraId="4D411EE2" w14:textId="06DB866F">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0D38A939" w14:textId="15FB6A16">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en-US"/>
        </w:rPr>
        <w:t>IX</w:t>
      </w:r>
      <w:r w:rsidRPr="03611148" w:rsidR="03611148">
        <w:rPr>
          <w:rFonts w:ascii="Times New Roman" w:hAnsi="Times New Roman" w:eastAsia="Times New Roman" w:cs="Times New Roman"/>
          <w:b w:val="1"/>
          <w:bCs w:val="1"/>
          <w:noProof w:val="0"/>
          <w:sz w:val="26"/>
          <w:szCs w:val="26"/>
          <w:lang w:val="ru-RU"/>
        </w:rPr>
        <w:t>. Энергосбережение и повышение энергетической эффективности</w:t>
      </w:r>
    </w:p>
    <w:p w:rsidR="03611148" w:rsidP="03611148" w:rsidRDefault="03611148" w14:paraId="7914ED6B" w14:textId="1E719962">
      <w:pPr>
        <w:ind w:firstLine="567"/>
        <w:jc w:val="both"/>
        <w:rPr>
          <w:rFonts w:ascii="Times New Roman" w:hAnsi="Times New Roman" w:eastAsia="Times New Roman" w:cs="Times New Roman"/>
          <w:b w:val="1"/>
          <w:bCs w:val="1"/>
          <w:noProof w:val="0"/>
          <w:color w:val="333333"/>
          <w:sz w:val="26"/>
          <w:szCs w:val="26"/>
          <w:lang w:val="ru-RU"/>
        </w:rPr>
      </w:pPr>
      <w:r w:rsidRPr="03611148" w:rsidR="03611148">
        <w:rPr>
          <w:rFonts w:ascii="Times New Roman" w:hAnsi="Times New Roman" w:eastAsia="Times New Roman" w:cs="Times New Roman"/>
          <w:b w:val="1"/>
          <w:bCs w:val="1"/>
          <w:noProof w:val="0"/>
          <w:color w:val="333333"/>
          <w:sz w:val="26"/>
          <w:szCs w:val="26"/>
          <w:lang w:val="ru-RU"/>
        </w:rPr>
        <w:t xml:space="preserve"> </w:t>
      </w:r>
    </w:p>
    <w:p w:rsidR="03611148" w:rsidP="03611148" w:rsidRDefault="03611148" w14:paraId="75F105C9" w14:textId="3C13AC60">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p w:rsidR="03611148" w:rsidP="03611148" w:rsidRDefault="03611148" w14:paraId="348F6DCF" w14:textId="57C511F1">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Удельная величина потребления энергетических ресурсов в многоквартирных домах в 2018 году составила:</w:t>
      </w:r>
    </w:p>
    <w:p w:rsidR="03611148" w:rsidP="03611148" w:rsidRDefault="03611148" w14:paraId="0693B0ED" w14:textId="4C003595">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объем потребления электрической энергии в многоквартирных домах составил 319,83 </w:t>
      </w:r>
      <w:proofErr w:type="spellStart"/>
      <w:r w:rsidRPr="03611148" w:rsidR="03611148">
        <w:rPr>
          <w:rFonts w:ascii="Times New Roman" w:hAnsi="Times New Roman" w:eastAsia="Times New Roman" w:cs="Times New Roman"/>
          <w:noProof w:val="0"/>
          <w:sz w:val="28"/>
          <w:szCs w:val="28"/>
          <w:lang w:val="ru-RU"/>
        </w:rPr>
        <w:t>МВт.ч</w:t>
      </w:r>
      <w:proofErr w:type="spellEnd"/>
      <w:r w:rsidRPr="03611148" w:rsidR="03611148">
        <w:rPr>
          <w:rFonts w:ascii="Times New Roman" w:hAnsi="Times New Roman" w:eastAsia="Times New Roman" w:cs="Times New Roman"/>
          <w:noProof w:val="0"/>
          <w:sz w:val="28"/>
          <w:szCs w:val="28"/>
          <w:lang w:val="ru-RU"/>
        </w:rPr>
        <w:t xml:space="preserve">, численность проживающих, которым отпущена электрическая энергия 372 чел., удельная величина электрической энергии составила – 859,77 кВт. ч. на 1 проживающего, в сравнении с 2017 г. показатель уменьшился на 13%. Плановый прогнозный показатель 2019 – 2021 гг. – 859,77 </w:t>
      </w:r>
      <w:proofErr w:type="spellStart"/>
      <w:r w:rsidRPr="03611148" w:rsidR="03611148">
        <w:rPr>
          <w:rFonts w:ascii="Times New Roman" w:hAnsi="Times New Roman" w:eastAsia="Times New Roman" w:cs="Times New Roman"/>
          <w:noProof w:val="0"/>
          <w:sz w:val="28"/>
          <w:szCs w:val="28"/>
          <w:lang w:val="ru-RU"/>
        </w:rPr>
        <w:t>кВт.ч</w:t>
      </w:r>
      <w:proofErr w:type="spellEnd"/>
      <w:r w:rsidRPr="03611148" w:rsidR="03611148">
        <w:rPr>
          <w:rFonts w:ascii="Times New Roman" w:hAnsi="Times New Roman" w:eastAsia="Times New Roman" w:cs="Times New Roman"/>
          <w:noProof w:val="0"/>
          <w:sz w:val="28"/>
          <w:szCs w:val="28"/>
          <w:lang w:val="ru-RU"/>
        </w:rPr>
        <w:t>. на 1 проживающего;</w:t>
      </w:r>
    </w:p>
    <w:p w:rsidR="03611148" w:rsidP="03611148" w:rsidRDefault="03611148" w14:paraId="1AC1AC4C" w14:textId="3D82EE8C">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объем потребления тепловой энергии в многоквартирных домах составил 436,65 кал, что на 23,7 % больше потребления в 2017 году (353,1 Гкал). На 1 кв. м. общей площади приходится 0,09 Гкал тепловой энергии.</w:t>
      </w:r>
    </w:p>
    <w:p w:rsidR="03611148" w:rsidP="03611148" w:rsidRDefault="03611148" w14:paraId="59D8BB54" w14:textId="49791ECF">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объема потребления горячей воды нет (установили   в многоквартирных домах в каждой квартире водонагревательные устройства);</w:t>
      </w:r>
    </w:p>
    <w:p w:rsidR="03611148" w:rsidP="03611148" w:rsidRDefault="03611148" w14:paraId="03563FFC" w14:textId="2F2895E8">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объем потребления холодной воды в многоквартирных домах с централизованным водоснабжением составил 6,59 </w:t>
      </w:r>
      <w:proofErr w:type="spellStart"/>
      <w:r w:rsidRPr="03611148" w:rsidR="03611148">
        <w:rPr>
          <w:rFonts w:ascii="Times New Roman" w:hAnsi="Times New Roman" w:eastAsia="Times New Roman" w:cs="Times New Roman"/>
          <w:noProof w:val="0"/>
          <w:sz w:val="28"/>
          <w:szCs w:val="28"/>
          <w:lang w:val="ru-RU"/>
        </w:rPr>
        <w:t>тыс.куб.м</w:t>
      </w:r>
      <w:proofErr w:type="spellEnd"/>
      <w:r w:rsidRPr="03611148" w:rsidR="03611148">
        <w:rPr>
          <w:rFonts w:ascii="Times New Roman" w:hAnsi="Times New Roman" w:eastAsia="Times New Roman" w:cs="Times New Roman"/>
          <w:noProof w:val="0"/>
          <w:sz w:val="28"/>
          <w:szCs w:val="28"/>
          <w:lang w:val="ru-RU"/>
        </w:rPr>
        <w:t>.</w:t>
      </w:r>
    </w:p>
    <w:p w:rsidR="03611148" w:rsidP="03611148" w:rsidRDefault="03611148" w14:paraId="2EBDD32F" w14:textId="4674D3B6">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природного газа на территории района нет.</w:t>
      </w:r>
    </w:p>
    <w:p w:rsidR="03611148" w:rsidP="03611148" w:rsidRDefault="03611148" w14:paraId="39978F02" w14:textId="1A8FF100">
      <w:pPr>
        <w:ind w:firstLine="567"/>
        <w:jc w:val="both"/>
        <w:rPr>
          <w:rFonts w:ascii="Times New Roman" w:hAnsi="Times New Roman" w:eastAsia="Times New Roman" w:cs="Times New Roman"/>
          <w:noProof w:val="0"/>
          <w:sz w:val="26"/>
          <w:szCs w:val="26"/>
          <w:lang w:val="ru-RU"/>
        </w:rPr>
      </w:pPr>
      <w:r w:rsidRPr="03611148" w:rsidR="03611148">
        <w:rPr>
          <w:rFonts w:ascii="Times New Roman" w:hAnsi="Times New Roman" w:eastAsia="Times New Roman" w:cs="Times New Roman"/>
          <w:noProof w:val="0"/>
          <w:sz w:val="26"/>
          <w:szCs w:val="26"/>
          <w:lang w:val="ru-RU"/>
        </w:rPr>
        <w:t xml:space="preserve"> </w:t>
      </w:r>
    </w:p>
    <w:p w:rsidR="03611148" w:rsidP="03611148" w:rsidRDefault="03611148" w14:paraId="11D1CEB9" w14:textId="47638614">
      <w:pPr>
        <w:ind w:firstLine="567"/>
        <w:jc w:val="both"/>
        <w:rPr>
          <w:rFonts w:ascii="Times New Roman" w:hAnsi="Times New Roman" w:eastAsia="Times New Roman" w:cs="Times New Roman"/>
          <w:b w:val="1"/>
          <w:bCs w:val="1"/>
          <w:noProof w:val="0"/>
          <w:sz w:val="26"/>
          <w:szCs w:val="26"/>
          <w:lang w:val="ru-RU"/>
        </w:rPr>
      </w:pPr>
      <w:r w:rsidRPr="03611148" w:rsidR="03611148">
        <w:rPr>
          <w:rFonts w:ascii="Times New Roman" w:hAnsi="Times New Roman" w:eastAsia="Times New Roman" w:cs="Times New Roman"/>
          <w:b w:val="1"/>
          <w:bCs w:val="1"/>
          <w:noProof w:val="0"/>
          <w:sz w:val="26"/>
          <w:szCs w:val="26"/>
          <w:lang w:val="ru-RU"/>
        </w:rPr>
        <w:t>П. 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3611148" w:rsidP="03611148" w:rsidRDefault="03611148" w14:paraId="60BDB42A" w14:textId="32FC198C">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Удельная величина потребления тепловой энергии, холодной воды устанавливается согласно объемам потребления и количеству проживающих в многоквартирных домах с централизованным тепло-, водоснабжением.</w:t>
      </w:r>
    </w:p>
    <w:p w:rsidR="03611148" w:rsidP="03611148" w:rsidRDefault="03611148" w14:paraId="39DCE71C" w14:textId="56BB9A7D">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Удельная величина потребления энергетических ресурсов муниципальными учреждениями в 2018 году составила:</w:t>
      </w:r>
    </w:p>
    <w:p w:rsidR="03611148" w:rsidP="03611148" w:rsidRDefault="03611148" w14:paraId="3EAB0076" w14:textId="1754D9BA">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 xml:space="preserve">электрическая энергия – 94,45 </w:t>
      </w:r>
      <w:proofErr w:type="spellStart"/>
      <w:r w:rsidRPr="03611148" w:rsidR="03611148">
        <w:rPr>
          <w:rFonts w:ascii="Times New Roman" w:hAnsi="Times New Roman" w:eastAsia="Times New Roman" w:cs="Times New Roman"/>
          <w:noProof w:val="0"/>
          <w:sz w:val="28"/>
          <w:szCs w:val="28"/>
          <w:lang w:val="ru-RU"/>
        </w:rPr>
        <w:t>кВт.ч</w:t>
      </w:r>
      <w:proofErr w:type="spellEnd"/>
      <w:r w:rsidRPr="03611148" w:rsidR="03611148">
        <w:rPr>
          <w:rFonts w:ascii="Times New Roman" w:hAnsi="Times New Roman" w:eastAsia="Times New Roman" w:cs="Times New Roman"/>
          <w:noProof w:val="0"/>
          <w:sz w:val="28"/>
          <w:szCs w:val="28"/>
          <w:lang w:val="ru-RU"/>
        </w:rPr>
        <w:t xml:space="preserve">. на 1 человека населения, показатель 2017 года составлял 91,87 </w:t>
      </w:r>
      <w:proofErr w:type="spellStart"/>
      <w:r w:rsidRPr="03611148" w:rsidR="03611148">
        <w:rPr>
          <w:rFonts w:ascii="Times New Roman" w:hAnsi="Times New Roman" w:eastAsia="Times New Roman" w:cs="Times New Roman"/>
          <w:noProof w:val="0"/>
          <w:sz w:val="28"/>
          <w:szCs w:val="28"/>
          <w:lang w:val="ru-RU"/>
        </w:rPr>
        <w:t>кВт.ч</w:t>
      </w:r>
      <w:proofErr w:type="spellEnd"/>
      <w:r w:rsidRPr="03611148" w:rsidR="03611148">
        <w:rPr>
          <w:rFonts w:ascii="Times New Roman" w:hAnsi="Times New Roman" w:eastAsia="Times New Roman" w:cs="Times New Roman"/>
          <w:noProof w:val="0"/>
          <w:sz w:val="28"/>
          <w:szCs w:val="28"/>
          <w:lang w:val="ru-RU"/>
        </w:rPr>
        <w:t>. на 1 человека населения, увеличение потребления электроэнергии на 2,8 %;</w:t>
      </w:r>
    </w:p>
    <w:p w:rsidR="03611148" w:rsidP="03611148" w:rsidRDefault="03611148" w14:paraId="3CBBDBF1" w14:textId="34C0809F">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тепловая энергия – 0,48 Гкал на 1 человека населения на уровне 2018 году.  Объем потребленной тепловой энергии муниципальными бюджетными учреждениями составляет 4896,52 Гкал, что на уровне 2017 года.</w:t>
      </w:r>
    </w:p>
    <w:p w:rsidR="03611148" w:rsidP="03611148" w:rsidRDefault="03611148" w14:paraId="1D2653E2" w14:textId="3756DCAF">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Горячая вода- 0 куб. М. на 1 человека населения. Плановый прогнозный показатель 2018 – 2020 гг. - 0 куб. М. на 1 человека населения;</w:t>
      </w:r>
    </w:p>
    <w:p w:rsidR="03611148" w:rsidP="03611148" w:rsidRDefault="03611148" w14:paraId="41E0AC9B" w14:textId="7ADE74E3">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Холодная вода - 1,24 куб. М. на 1 человека населения. Объем потребленной холодной воды муниципальными бюджетными учреждениями составил 13,0 тыс. м. куб. (в 2017 г. - 13,0 тыс. М. куб.).</w:t>
      </w:r>
    </w:p>
    <w:p w:rsidR="03611148" w:rsidP="03611148" w:rsidRDefault="03611148" w14:paraId="6D9EA0C9" w14:textId="69D704BC">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Природным газом муниципальные учреждения не пользуются.</w:t>
      </w:r>
    </w:p>
    <w:p w:rsidR="03611148" w:rsidP="03611148" w:rsidRDefault="03611148" w14:paraId="67A2D361" w14:textId="788B9C6A">
      <w:pPr>
        <w:ind w:firstLine="655"/>
        <w:jc w:val="both"/>
        <w:rPr>
          <w:rFonts w:ascii="Times New Roman" w:hAnsi="Times New Roman" w:eastAsia="Times New Roman" w:cs="Times New Roman"/>
          <w:noProof w:val="0"/>
          <w:sz w:val="28"/>
          <w:szCs w:val="28"/>
          <w:lang w:val="ru-RU"/>
        </w:rPr>
      </w:pPr>
      <w:r w:rsidRPr="03611148" w:rsidR="03611148">
        <w:rPr>
          <w:rFonts w:ascii="Times New Roman" w:hAnsi="Times New Roman" w:eastAsia="Times New Roman" w:cs="Times New Roman"/>
          <w:noProof w:val="0"/>
          <w:sz w:val="28"/>
          <w:szCs w:val="28"/>
          <w:lang w:val="ru-RU"/>
        </w:rPr>
        <w:t>Удельная величина потребления тепловой энергии, горячей воды, холодной воды муниципальными учреждениями устанавливается согласно показаниям приборов учета и нормативов потребления.</w:t>
      </w:r>
    </w:p>
    <w:p w:rsidR="03611148" w:rsidP="03611148" w:rsidRDefault="03611148" w14:paraId="67339A9A" w14:textId="1AF0C17E">
      <w:pPr>
        <w:ind w:firstLine="567"/>
        <w:jc w:val="both"/>
        <w:rPr>
          <w:rFonts w:ascii="Times New Roman" w:hAnsi="Times New Roman" w:eastAsia="Times New Roman" w:cs="Times New Roman"/>
          <w:b w:val="1"/>
          <w:bCs w:val="1"/>
          <w:noProof w:val="0"/>
          <w:color w:val="333333"/>
          <w:sz w:val="26"/>
          <w:szCs w:val="26"/>
          <w:lang w:val="ru-RU"/>
        </w:rPr>
      </w:pPr>
    </w:p>
    <w:p w:rsidR="03611148" w:rsidP="03611148" w:rsidRDefault="03611148" w14:paraId="2359FF4E" w14:textId="49A24E8E">
      <w:pPr>
        <w:pStyle w:val="Normal"/>
      </w:pPr>
    </w:p>
    <w:sectPr>
      <w:type w:val="nextPage"/>
      <w:pgSz w:w="11906" w:h="16838" w:orient="portrait"/>
      <w:pgMar w:top="1134" w:right="850" w:bottom="1134" w:left="1701"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TimesNewRomanPSMT">
    <w:altName w:val="Times New Roman"/>
    <w:charset w:val="cc"/>
    <w:family w:val="auto"/>
    <w:pitch w:val="default"/>
  </w:font>
  <w:font w:name="Verdana">
    <w:charset w:val="cc"/>
    <w:family w:val="swiss"/>
    <w:pitch w:val="variable"/>
  </w:font>
  <w:font w:name="Calibr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Roman"/>
      <w:lvlText w:val="%1."/>
      <w:lvlJc w:val="left"/>
      <w:pPr>
        <w:ind w:left="1287" w:hanging="720"/>
      </w:pPr>
      <w:rPr/>
    </w:lvl>
  </w:abstractNum>
  <w:abstractNum w:abstractNumId="3">
    <w:lvl w:ilvl="0">
      <w:start w:val="5"/>
      <w:numFmt w:val="upperRoman"/>
      <w:lvlText w:val="%1."/>
      <w:lvlJc w:val="left"/>
      <w:pPr>
        <w:ind w:left="1287" w:hanging="720"/>
      </w:pPr>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80"/>
  <w:defaultTabStop w:val="708"/>
  <w:autoHyphenation w:val="false"/>
  <w14:docId w14:val="58B16E98"/>
  <w15:docId w15:val="{de4d2c80-9904-46b9-aa64-97565491d68c}"/>
  <w:rsids>
    <w:rsidRoot w:val="61B37751"/>
    <w:rsid w:val="02CA129B"/>
    <w:rsid w:val="03611148"/>
    <w:rsid w:val="0BA85DBD"/>
    <w:rsid w:val="0E7A443A"/>
    <w:rsid w:val="19EE41EB"/>
    <w:rsid w:val="289A0B36"/>
    <w:rsid w:val="2905BE41"/>
    <w:rsid w:val="298E88EC"/>
    <w:rsid w:val="2F2E53E2"/>
    <w:rsid w:val="2F5D362E"/>
    <w:rsid w:val="30980BC6"/>
    <w:rsid w:val="461BBFB4"/>
    <w:rsid w:val="4A76D4CE"/>
    <w:rsid w:val="4ECB3ADB"/>
    <w:rsid w:val="5009C32F"/>
    <w:rsid w:val="522AFF6F"/>
    <w:rsid w:val="577B182F"/>
    <w:rsid w:val="595BAD4D"/>
    <w:rsid w:val="5A31F13F"/>
    <w:rsid w:val="61B37751"/>
    <w:rsid w:val="66CE575C"/>
    <w:rsid w:val="6D2B3C95"/>
    <w:rsid w:val="6E25E7E7"/>
    <w:rsid w:val="76C88B5C"/>
    <w:rsid w:val="7B63CC9C"/>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TextBody"/>
    <w:qFormat/>
    <w:pPr>
      <w:numPr>
        <w:ilvl w:val="0"/>
        <w:numId w:val="1"/>
      </w:numPr>
      <w:suppressAutoHyphens w:val="false"/>
      <w:spacing w:before="280" w:after="280"/>
      <w:outlineLvl w:val="0"/>
    </w:pPr>
    <w:rPr>
      <w:b/>
      <w:bCs/>
      <w:kern w:val="2"/>
      <w:sz w:val="48"/>
      <w:szCs w:val="48"/>
      <w:lang w:val="en-US"/>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Times New Roman" w:cs="Times New Roman"/>
      <w:color w:val="00000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Style12">
    <w:name w:val="Основной шрифт абзаца"/>
    <w:qFormat/>
    <w:rPr/>
  </w:style>
  <w:style w:type="character" w:styleId="Appleconvertedspace">
    <w:name w:val="apple-converted-space"/>
    <w:basedOn w:val="Style12"/>
    <w:qFormat/>
    <w:rPr/>
  </w:style>
  <w:style w:type="character" w:styleId="Applestylespan">
    <w:name w:val="apple-style-span"/>
    <w:basedOn w:val="Style12"/>
    <w:qFormat/>
    <w:rPr/>
  </w:style>
  <w:style w:type="character" w:styleId="1">
    <w:name w:val="Заголовок 1 Знак"/>
    <w:qFormat/>
    <w:rPr>
      <w:rFonts w:ascii="Times New Roman" w:hAnsi="Times New Roman" w:eastAsia="Times New Roman" w:cs="Times New Roman"/>
      <w:b/>
      <w:bCs/>
      <w:kern w:val="2"/>
      <w:sz w:val="48"/>
      <w:szCs w:val="48"/>
    </w:rPr>
  </w:style>
  <w:style w:type="character" w:styleId="Fontstyle01">
    <w:name w:val="fontstyle01"/>
    <w:qFormat/>
    <w:rPr>
      <w:rFonts w:ascii="TimesNewRomanPSMT;Times New Roman" w:hAnsi="TimesNewRomanPSMT;Times New Roman" w:cs="TimesNewRomanPSMT;Times New Roman"/>
      <w:b w:val="false"/>
      <w:bCs w:val="false"/>
      <w:i w:val="false"/>
      <w:iCs w:val="false"/>
      <w:color w:val="000000"/>
      <w:sz w:val="28"/>
      <w:szCs w:val="28"/>
    </w:rPr>
  </w:style>
  <w:style w:type="character" w:styleId="2">
    <w:name w:val="Заголовок 2 Знак"/>
    <w:qFormat/>
    <w:rPr>
      <w:rFonts w:ascii="Cambria" w:hAnsi="Cambria" w:eastAsia="Times New Roman" w:cs="Times New Roman"/>
      <w:b/>
      <w:bCs/>
      <w:i/>
      <w:iCs/>
      <w:sz w:val="28"/>
      <w:szCs w:val="28"/>
    </w:rPr>
  </w:style>
  <w:style w:type="character" w:styleId="Style13">
    <w:name w:val="Основной текст Знак"/>
    <w:qFormat/>
    <w:rPr>
      <w:rFonts w:ascii="Times New Roman" w:hAnsi="Times New Roman" w:eastAsia="Times New Roman" w:cs="Times New Roman"/>
      <w:sz w:val="24"/>
      <w:szCs w:val="24"/>
      <w:lang w:val="en-US"/>
    </w:rPr>
  </w:style>
  <w:style w:type="character" w:styleId="Style14">
    <w:name w:val="Абзац списка Знак"/>
    <w:qFormat/>
    <w:rPr>
      <w:sz w:val="22"/>
      <w:szCs w:val="22"/>
    </w:rPr>
  </w:style>
  <w:style w:type="character" w:styleId="Style15">
    <w:name w:val="Название Знак"/>
    <w:qFormat/>
    <w:rPr>
      <w:rFonts w:ascii="Times New Roman" w:hAnsi="Times New Roman" w:eastAsia="Times New Roman" w:cs="Times New Roman"/>
      <w:sz w:val="28"/>
    </w:rPr>
  </w:style>
  <w:style w:type="character" w:styleId="21">
    <w:name w:val="Основной текст 2 Знак"/>
    <w:qFormat/>
    <w:rPr>
      <w:rFonts w:eastAsia="Times New Roman"/>
      <w:sz w:val="22"/>
      <w:szCs w:val="22"/>
    </w:rPr>
  </w:style>
  <w:style w:type="character" w:styleId="InternetLink">
    <w:name w:val="Internet Link"/>
    <w:rPr>
      <w:rFonts w:ascii="Times New Roman" w:hAnsi="Times New Roman" w:cs="Times New Roman"/>
      <w:color w:val="0000FF"/>
      <w:u w:val="single"/>
    </w:rPr>
  </w:style>
  <w:style w:type="paragraph" w:styleId="Heading">
    <w:name w:val="Heading"/>
    <w:basedOn w:val="Normal"/>
    <w:next w:val="TextBody"/>
    <w:qFormat/>
    <w:pPr>
      <w:suppressAutoHyphens w:val="false"/>
      <w:jc w:val="center"/>
    </w:pPr>
    <w:rPr>
      <w:sz w:val="28"/>
      <w:lang w:val="en-US"/>
    </w:rPr>
  </w:style>
  <w:style w:type="paragraph" w:styleId="TextBody">
    <w:name w:val="Body Text"/>
    <w:basedOn w:val="Normal"/>
    <w:pPr>
      <w:spacing w:before="0" w:after="120"/>
    </w:pPr>
    <w:rPr>
      <w:sz w:val="24"/>
      <w:szCs w:val="24"/>
      <w:lang w:val="en-US"/>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 Знак"/>
    <w:basedOn w:val="Normal"/>
    <w:qFormat/>
    <w:pPr>
      <w:suppressAutoHyphens w:val="false"/>
    </w:pPr>
    <w:rPr>
      <w:rFonts w:ascii="Verdana" w:hAnsi="Verdana" w:cs="Verdana"/>
      <w:lang w:val="en-US"/>
    </w:rPr>
  </w:style>
  <w:style w:type="paragraph" w:styleId="Style17">
    <w:name w:val="Обычный (веб)"/>
    <w:basedOn w:val="Normal"/>
    <w:qFormat/>
    <w:pPr>
      <w:suppressAutoHyphens w:val="false"/>
      <w:spacing w:before="280" w:after="280"/>
    </w:pPr>
    <w:rPr>
      <w:sz w:val="24"/>
      <w:szCs w:val="24"/>
    </w:rPr>
  </w:style>
  <w:style w:type="paragraph" w:styleId="Style18">
    <w:name w:val="Абзац списка"/>
    <w:basedOn w:val="Normal"/>
    <w:qFormat/>
    <w:pPr>
      <w:suppressAutoHyphens w:val="false"/>
      <w:spacing w:before="0" w:after="200" w:line="276" w:lineRule="auto"/>
      <w:ind w:left="720" w:hanging="0"/>
      <w:contextualSpacing/>
    </w:pPr>
    <w:rPr>
      <w:rFonts w:ascii="Calibri" w:hAnsi="Calibri" w:eastAsia="Calibri" w:cs="Calibri"/>
      <w:sz w:val="22"/>
      <w:szCs w:val="22"/>
      <w:lang w:val="en-US"/>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eastAsia="zh-CN" w:bidi="ar-SA"/>
    </w:rPr>
  </w:style>
  <w:style w:type="paragraph" w:styleId="Style19">
    <w:name w:val="Без интервала"/>
    <w:qFormat/>
    <w:pPr>
      <w:widowControl/>
    </w:pPr>
    <w:rPr>
      <w:rFonts w:ascii="Calibri" w:hAnsi="Calibri" w:eastAsia="Times New Roman" w:cs="Times New Roman"/>
      <w:color w:val="auto"/>
      <w:sz w:val="22"/>
      <w:szCs w:val="22"/>
      <w:lang w:val="ru-RU" w:eastAsia="zh-CN" w:bidi="ar-SA"/>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eastAsia="zh-CN" w:bidi="ar-SA"/>
    </w:rPr>
  </w:style>
  <w:style w:type="paragraph" w:styleId="22">
    <w:name w:val="Основной текст 2"/>
    <w:basedOn w:val="Normal"/>
    <w:qFormat/>
    <w:pPr>
      <w:suppressAutoHyphens w:val="false"/>
      <w:spacing w:before="0" w:after="120" w:line="480" w:lineRule="auto"/>
    </w:pPr>
    <w:rPr>
      <w:rFonts w:ascii="Calibri" w:hAnsi="Calibri" w:cs="Calibri"/>
      <w:sz w:val="22"/>
      <w:szCs w:val="22"/>
      <w:lang w:val="en-US"/>
    </w:rPr>
  </w:style>
  <w:style w:type="paragraph" w:styleId="11">
    <w:name w:val="Абзац списка1"/>
    <w:basedOn w:val="Normal"/>
    <w:qFormat/>
    <w:pPr>
      <w:suppressAutoHyphens w:val="false"/>
      <w:spacing w:before="0" w:after="200" w:line="276" w:lineRule="auto"/>
      <w:ind w:left="720" w:hanging="0"/>
      <w:contextualSpacing/>
    </w:pPr>
    <w:rPr>
      <w:rFonts w:ascii="Calibri" w:hAnsi="Calibri" w:cs="Calibri"/>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hyperlink" Target="http://www.admanos.ru/" TargetMode="External" Id="R2c06412a9bb94801" /><Relationship Type="http://schemas.openxmlformats.org/officeDocument/2006/relationships/hyperlink" Target="mailto:admn_chemal@mail.ru" TargetMode="External" Id="R2a158f5aa959447f" /><Relationship Type="http://schemas.openxmlformats.org/officeDocument/2006/relationships/hyperlink" Target="http://www.admuznezya.ru/" TargetMode="External" Id="R313f6d4a8a844498" /><Relationship Type="http://schemas.openxmlformats.org/officeDocument/2006/relationships/hyperlink" Target="http://www.admchemal.ru/" TargetMode="External" Id="R564ca477a85d4dda" /><Relationship Type="http://schemas.openxmlformats.org/officeDocument/2006/relationships/hyperlink" Target="http://www.cheposh.ru/" TargetMode="External" Id="Rfddf0bb3ae154a23" /><Relationship Type="http://schemas.openxmlformats.org/officeDocument/2006/relationships/hyperlink" Target="http://www.admelekmonar.ru/" TargetMode="External" Id="R03ef1e3b906e44be" /><Relationship Type="http://schemas.openxmlformats.org/officeDocument/2006/relationships/hyperlink" Target="http://www.beshpeltir.ru/" TargetMode="External" Id="R85e0c780e5544f73"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2017-04-27T08:36:00.0000000Z</dcterms:created>
  <dc:creator>ПАрус</dc:creator>
  <dc:description/>
  <keywords/>
  <dc:language>en-US</dc:language>
  <lastModifiedBy>gospro@mineco04.ru</lastModifiedBy>
  <lastPrinted>2017-03-29T16:32:00.0000000Z</lastPrinted>
  <dcterms:modified xsi:type="dcterms:W3CDTF">2019-04-26T04:24:07.9405145Z</dcterms:modified>
  <revision>33</revision>
  <dc:subject/>
  <dc:title/>
</coreProperties>
</file>