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07" w:rsidRDefault="003124C6">
      <w:pPr>
        <w:ind w:firstLine="567"/>
        <w:contextualSpacing/>
        <w:jc w:val="center"/>
        <w:rPr>
          <w:b/>
          <w:sz w:val="26"/>
          <w:szCs w:val="26"/>
          <w:highlight w:val="white"/>
        </w:rPr>
      </w:pPr>
      <w:bookmarkStart w:id="0" w:name="_GoBack"/>
      <w:bookmarkEnd w:id="0"/>
      <w:r>
        <w:rPr>
          <w:b/>
          <w:sz w:val="26"/>
          <w:szCs w:val="26"/>
          <w:highlight w:val="white"/>
        </w:rPr>
        <w:t>II. Пояснительная записка</w:t>
      </w:r>
    </w:p>
    <w:p w:rsidR="00552A07" w:rsidRDefault="003124C6">
      <w:pPr>
        <w:ind w:firstLine="567"/>
        <w:contextualSpacing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к показателям оценки эффективности деятельности органов</w:t>
      </w:r>
    </w:p>
    <w:p w:rsidR="00552A07" w:rsidRDefault="003124C6">
      <w:pPr>
        <w:ind w:firstLine="567"/>
        <w:contextualSpacing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местного самоуправления МО Чемальский район за 2023 год</w:t>
      </w:r>
    </w:p>
    <w:p w:rsidR="00552A07" w:rsidRDefault="00552A07">
      <w:pPr>
        <w:ind w:firstLine="567"/>
        <w:contextualSpacing/>
        <w:jc w:val="both"/>
        <w:rPr>
          <w:sz w:val="26"/>
          <w:szCs w:val="26"/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Чемальский </w:t>
      </w:r>
      <w:r>
        <w:rPr>
          <w:color w:val="000000"/>
          <w:sz w:val="28"/>
          <w:highlight w:val="white"/>
        </w:rPr>
        <w:t>район образован 1992 г. Район расположен в горно-степной зоне западной</w:t>
      </w:r>
      <w:r>
        <w:rPr>
          <w:color w:val="000000"/>
          <w:sz w:val="28"/>
          <w:highlight w:val="white"/>
        </w:rPr>
        <w:t xml:space="preserve"> части Республики Алтай и граничит с районами Республики Алтай: Майминским, Чойским, Онгудайским, Шебалинским.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Территория района переходит с севера на юг от предгорья к среднегорью. По западной части района проходит пойма реки Катунь.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Общая площадь района</w:t>
      </w:r>
      <w:r>
        <w:rPr>
          <w:color w:val="000000"/>
          <w:sz w:val="28"/>
          <w:highlight w:val="white"/>
        </w:rPr>
        <w:t xml:space="preserve"> занимает </w:t>
      </w:r>
      <w:r>
        <w:rPr>
          <w:color w:val="000000"/>
          <w:sz w:val="28"/>
          <w:highlight w:val="white"/>
        </w:rPr>
        <w:t>3019 км²</w:t>
      </w:r>
      <w:r>
        <w:rPr>
          <w:color w:val="000000"/>
          <w:sz w:val="28"/>
          <w:highlight w:val="white"/>
        </w:rPr>
        <w:t>, что составляет 3,2% от общей площади Республики Алтай.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Численность постоянного населения (на 01.01.2023 г.) по Чемальскому району состави</w:t>
      </w:r>
      <w:r>
        <w:rPr>
          <w:color w:val="000000"/>
          <w:sz w:val="28"/>
          <w:highlight w:val="white"/>
        </w:rPr>
        <w:t xml:space="preserve">ла 10557 человек, </w:t>
      </w:r>
      <w:r>
        <w:rPr>
          <w:color w:val="000000"/>
          <w:sz w:val="28"/>
          <w:highlight w:val="white"/>
        </w:rPr>
        <w:t>по сравнению с 2022 годом численность увеличилась</w:t>
      </w:r>
      <w:r>
        <w:rPr>
          <w:color w:val="000000"/>
          <w:sz w:val="28"/>
          <w:highlight w:val="white"/>
        </w:rPr>
        <w:t xml:space="preserve"> на 163  человека.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Административ</w:t>
      </w:r>
      <w:r>
        <w:rPr>
          <w:color w:val="000000"/>
          <w:sz w:val="28"/>
          <w:highlight w:val="white"/>
        </w:rPr>
        <w:t>ный центр – село Чемал находится на расстоянии 105 км от республиканского центра - г.Горно-Алтайска. В состав района всего входят 7 сельских поселений, на территории которых расположены 19 населенных пунктов.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4655"/>
      </w:tblGrid>
      <w:tr w:rsidR="00552A07">
        <w:trPr>
          <w:trHeight w:val="86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07" w:rsidRDefault="003124C6">
            <w:pPr>
              <w:widowControl w:val="0"/>
              <w:contextualSpacing/>
              <w:jc w:val="center"/>
              <w:rPr>
                <w:spacing w:val="-8"/>
                <w:sz w:val="26"/>
                <w:szCs w:val="26"/>
                <w:highlight w:val="white"/>
              </w:rPr>
            </w:pPr>
            <w:r>
              <w:rPr>
                <w:bCs/>
                <w:spacing w:val="-8"/>
                <w:sz w:val="26"/>
                <w:szCs w:val="26"/>
                <w:highlight w:val="white"/>
              </w:rPr>
              <w:t xml:space="preserve">Наименование </w:t>
            </w:r>
          </w:p>
          <w:p w:rsidR="00552A07" w:rsidRDefault="003124C6">
            <w:pPr>
              <w:widowControl w:val="0"/>
              <w:contextualSpacing/>
              <w:jc w:val="center"/>
              <w:rPr>
                <w:spacing w:val="-8"/>
                <w:sz w:val="26"/>
                <w:szCs w:val="26"/>
                <w:highlight w:val="white"/>
              </w:rPr>
            </w:pPr>
            <w:r>
              <w:rPr>
                <w:bCs/>
                <w:spacing w:val="-8"/>
                <w:sz w:val="26"/>
                <w:szCs w:val="26"/>
                <w:highlight w:val="white"/>
              </w:rPr>
              <w:t>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07" w:rsidRDefault="003124C6">
            <w:pPr>
              <w:widowControl w:val="0"/>
              <w:contextualSpacing/>
              <w:jc w:val="center"/>
              <w:rPr>
                <w:bCs/>
                <w:spacing w:val="-8"/>
                <w:sz w:val="26"/>
                <w:szCs w:val="26"/>
                <w:highlight w:val="white"/>
              </w:rPr>
            </w:pPr>
            <w:r>
              <w:rPr>
                <w:bCs/>
                <w:spacing w:val="-8"/>
                <w:sz w:val="26"/>
                <w:szCs w:val="26"/>
                <w:highlight w:val="white"/>
              </w:rPr>
              <w:t>Адрес</w:t>
            </w:r>
            <w:r>
              <w:rPr>
                <w:bCs/>
                <w:spacing w:val="-8"/>
                <w:sz w:val="26"/>
                <w:szCs w:val="26"/>
                <w:highlight w:val="white"/>
              </w:rPr>
              <w:t xml:space="preserve"> официального муниципального образования</w:t>
            </w:r>
          </w:p>
        </w:tc>
      </w:tr>
      <w:tr w:rsidR="00552A0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07" w:rsidRDefault="003124C6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         Чемальский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07" w:rsidRDefault="003124C6">
            <w:pPr>
              <w:widowControl w:val="0"/>
              <w:contextualSpacing/>
              <w:rPr>
                <w:spacing w:val="-8"/>
                <w:sz w:val="26"/>
                <w:szCs w:val="26"/>
                <w:highlight w:val="white"/>
              </w:rPr>
            </w:pPr>
            <w:hyperlink r:id="rId8" w:tooltip="http://www.chemal-altai.ru/index.php" w:history="1">
              <w:r>
                <w:rPr>
                  <w:rStyle w:val="af2"/>
                  <w:spacing w:val="-8"/>
                  <w:sz w:val="26"/>
                  <w:szCs w:val="26"/>
                  <w:highlight w:val="white"/>
                </w:rPr>
                <w:t>http://www.chemal-altai.ru/index.php</w:t>
              </w:r>
            </w:hyperlink>
            <w:r>
              <w:rPr>
                <w:spacing w:val="-8"/>
                <w:sz w:val="26"/>
                <w:szCs w:val="26"/>
                <w:highlight w:val="white"/>
              </w:rPr>
              <w:t xml:space="preserve"> </w:t>
            </w:r>
          </w:p>
        </w:tc>
      </w:tr>
    </w:tbl>
    <w:p w:rsidR="00552A07" w:rsidRDefault="00552A07">
      <w:pPr>
        <w:shd w:val="clear" w:color="auto" w:fill="FFFFFF"/>
        <w:ind w:firstLine="709"/>
        <w:contextualSpacing/>
        <w:jc w:val="both"/>
        <w:rPr>
          <w:sz w:val="28"/>
          <w:szCs w:val="28"/>
          <w:highlight w:val="white"/>
        </w:rPr>
      </w:pPr>
    </w:p>
    <w:p w:rsidR="00552A07" w:rsidRDefault="003124C6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Д</w:t>
      </w:r>
      <w:r>
        <w:rPr>
          <w:spacing w:val="-3"/>
          <w:sz w:val="28"/>
          <w:szCs w:val="28"/>
          <w:highlight w:val="white"/>
        </w:rPr>
        <w:t>оклад главы муниципального района о достигнутых значениях показателей для оценки эф</w:t>
      </w:r>
      <w:r>
        <w:rPr>
          <w:spacing w:val="-4"/>
          <w:sz w:val="28"/>
          <w:szCs w:val="28"/>
          <w:highlight w:val="white"/>
        </w:rPr>
        <w:t xml:space="preserve">фективности деятельности органов местного самоуправления </w:t>
      </w:r>
      <w:r>
        <w:rPr>
          <w:spacing w:val="-3"/>
          <w:sz w:val="28"/>
          <w:szCs w:val="28"/>
          <w:highlight w:val="white"/>
        </w:rPr>
        <w:t>муниципальных районов в Республике Алтай за 2023 год подготовлен на основе статистических данных Алтайкрайстата, вед</w:t>
      </w:r>
      <w:r>
        <w:rPr>
          <w:spacing w:val="-3"/>
          <w:sz w:val="28"/>
          <w:szCs w:val="28"/>
          <w:highlight w:val="white"/>
        </w:rPr>
        <w:t>омственной статистики, сформированной исполнительными органами государственной власти Республики Алтай, а также данных ведомственной статистики муниципального образования.</w:t>
      </w:r>
    </w:p>
    <w:p w:rsidR="00552A07" w:rsidRDefault="003124C6">
      <w:pPr>
        <w:shd w:val="clear" w:color="auto" w:fill="FFFFFF"/>
        <w:tabs>
          <w:tab w:val="left" w:pos="900"/>
        </w:tabs>
        <w:ind w:firstLine="709"/>
        <w:contextualSpacing/>
        <w:jc w:val="both"/>
        <w:rPr>
          <w:highlight w:val="white"/>
        </w:rPr>
      </w:pPr>
      <w:r>
        <w:rPr>
          <w:spacing w:val="-4"/>
          <w:sz w:val="28"/>
          <w:szCs w:val="28"/>
          <w:highlight w:val="white"/>
        </w:rPr>
        <w:t>Итоги оценки эффективности деятельности органов местного самоуправле</w:t>
      </w:r>
      <w:r>
        <w:rPr>
          <w:spacing w:val="-3"/>
          <w:sz w:val="28"/>
          <w:szCs w:val="28"/>
          <w:highlight w:val="white"/>
        </w:rPr>
        <w:t>ния муниципального района в Республике Алтай определены по 9 разделам: экономическое развитие</w:t>
      </w:r>
      <w:r>
        <w:rPr>
          <w:spacing w:val="-4"/>
          <w:sz w:val="28"/>
          <w:szCs w:val="28"/>
          <w:highlight w:val="white"/>
        </w:rPr>
        <w:t>,</w:t>
      </w:r>
      <w:r>
        <w:rPr>
          <w:spacing w:val="-2"/>
          <w:sz w:val="28"/>
          <w:szCs w:val="28"/>
          <w:highlight w:val="white"/>
        </w:rPr>
        <w:t xml:space="preserve"> дошкольное образование, общее и дополнительное образование, культура, </w:t>
      </w:r>
      <w:r>
        <w:rPr>
          <w:spacing w:val="-3"/>
          <w:sz w:val="28"/>
          <w:szCs w:val="28"/>
          <w:highlight w:val="white"/>
        </w:rPr>
        <w:t>физическая культура и спорт, жилищное строительство и обеспечение граждан жильем, жилищно-к</w:t>
      </w:r>
      <w:r>
        <w:rPr>
          <w:spacing w:val="-3"/>
          <w:sz w:val="28"/>
          <w:szCs w:val="28"/>
          <w:highlight w:val="white"/>
        </w:rPr>
        <w:t>оммунальное хозяйство, организация муниципального управления, энергосбережение и повышение энергетической эффективности.</w:t>
      </w:r>
    </w:p>
    <w:p w:rsidR="00552A07" w:rsidRDefault="003124C6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Оценка эффективности деятельности органов местного самоуправления </w:t>
      </w:r>
      <w:r>
        <w:rPr>
          <w:spacing w:val="-4"/>
          <w:sz w:val="28"/>
          <w:szCs w:val="28"/>
          <w:highlight w:val="white"/>
        </w:rPr>
        <w:t>создает предпосылки для системного исследования результативности упра</w:t>
      </w:r>
      <w:r>
        <w:rPr>
          <w:spacing w:val="-4"/>
          <w:sz w:val="28"/>
          <w:szCs w:val="28"/>
          <w:highlight w:val="white"/>
        </w:rPr>
        <w:t xml:space="preserve">вления </w:t>
      </w:r>
      <w:r>
        <w:rPr>
          <w:spacing w:val="-3"/>
          <w:sz w:val="28"/>
          <w:szCs w:val="28"/>
          <w:highlight w:val="white"/>
        </w:rPr>
        <w:t>муниципальным образованием, принятия решений и мер по дальнейшему совершенствованию муниципального управления.</w:t>
      </w:r>
    </w:p>
    <w:p w:rsidR="00552A07" w:rsidRDefault="00552A07">
      <w:pPr>
        <w:shd w:val="clear" w:color="auto" w:fill="FFFFFF"/>
        <w:ind w:firstLine="709"/>
        <w:contextualSpacing/>
        <w:jc w:val="both"/>
        <w:rPr>
          <w:sz w:val="28"/>
          <w:szCs w:val="28"/>
          <w:highlight w:val="white"/>
        </w:rPr>
      </w:pPr>
    </w:p>
    <w:p w:rsidR="00552A07" w:rsidRDefault="00552A07">
      <w:pPr>
        <w:contextualSpacing/>
        <w:rPr>
          <w:b/>
          <w:bCs/>
          <w:spacing w:val="-4"/>
          <w:sz w:val="26"/>
          <w:szCs w:val="26"/>
          <w:highlight w:val="white"/>
        </w:rPr>
      </w:pPr>
    </w:p>
    <w:p w:rsidR="00552A07" w:rsidRDefault="00552A07">
      <w:pPr>
        <w:contextualSpacing/>
        <w:rPr>
          <w:b/>
          <w:bCs/>
          <w:spacing w:val="-4"/>
          <w:sz w:val="26"/>
          <w:szCs w:val="26"/>
          <w:highlight w:val="white"/>
        </w:rPr>
      </w:pPr>
    </w:p>
    <w:p w:rsidR="00552A07" w:rsidRDefault="00552A07">
      <w:pPr>
        <w:contextualSpacing/>
        <w:rPr>
          <w:b/>
          <w:bCs/>
          <w:spacing w:val="-4"/>
          <w:sz w:val="26"/>
          <w:szCs w:val="26"/>
          <w:highlight w:val="white"/>
        </w:rPr>
      </w:pPr>
    </w:p>
    <w:p w:rsidR="00552A07" w:rsidRDefault="003124C6">
      <w:pPr>
        <w:numPr>
          <w:ilvl w:val="0"/>
          <w:numId w:val="4"/>
        </w:numPr>
        <w:contextualSpacing/>
        <w:jc w:val="center"/>
        <w:rPr>
          <w:b/>
          <w:spacing w:val="-4"/>
          <w:sz w:val="26"/>
          <w:szCs w:val="26"/>
          <w:highlight w:val="white"/>
        </w:rPr>
      </w:pPr>
      <w:r>
        <w:rPr>
          <w:b/>
          <w:spacing w:val="-4"/>
          <w:sz w:val="26"/>
          <w:szCs w:val="26"/>
          <w:highlight w:val="white"/>
        </w:rPr>
        <w:lastRenderedPageBreak/>
        <w:t>Экономическое развитие</w:t>
      </w:r>
    </w:p>
    <w:p w:rsidR="00552A07" w:rsidRDefault="00552A07">
      <w:pPr>
        <w:ind w:left="1287"/>
        <w:contextualSpacing/>
        <w:jc w:val="both"/>
        <w:rPr>
          <w:b/>
          <w:spacing w:val="-4"/>
          <w:sz w:val="26"/>
          <w:szCs w:val="26"/>
          <w:highlight w:val="white"/>
        </w:rPr>
      </w:pPr>
    </w:p>
    <w:p w:rsidR="00552A07" w:rsidRDefault="003124C6">
      <w:pPr>
        <w:ind w:firstLine="567"/>
        <w:contextualSpacing/>
        <w:jc w:val="both"/>
        <w:rPr>
          <w:b/>
          <w:spacing w:val="-4"/>
          <w:sz w:val="26"/>
          <w:szCs w:val="26"/>
          <w:highlight w:val="white"/>
        </w:rPr>
      </w:pPr>
      <w:r>
        <w:rPr>
          <w:b/>
          <w:spacing w:val="-4"/>
          <w:sz w:val="26"/>
          <w:szCs w:val="26"/>
          <w:highlight w:val="white"/>
        </w:rPr>
        <w:t>П.1 Число субъектов малого и среднего предпринимательства в расчете на 10 тыс. человек населения.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b/>
          <w:color w:val="000000"/>
          <w:spacing w:val="-4"/>
          <w:sz w:val="26"/>
          <w:highlight w:val="white"/>
        </w:rPr>
        <w:t> </w:t>
      </w:r>
      <w:r>
        <w:rPr>
          <w:color w:val="000000"/>
          <w:sz w:val="28"/>
          <w:highlight w:val="white"/>
        </w:rPr>
        <w:t>Число субъе</w:t>
      </w:r>
      <w:r>
        <w:rPr>
          <w:color w:val="000000"/>
          <w:sz w:val="28"/>
          <w:highlight w:val="white"/>
        </w:rPr>
        <w:t xml:space="preserve">ктов малого и среднего предпринимательства в 2023 г. в расчете на 10 тыс. чел. составляет 443 ед., что выше к соответствующему периоду прошлого года на </w:t>
      </w:r>
      <w:r>
        <w:rPr>
          <w:color w:val="000000"/>
          <w:sz w:val="28"/>
          <w:highlight w:val="white"/>
        </w:rPr>
        <w:t>7,1% (в</w:t>
      </w:r>
      <w:r>
        <w:rPr>
          <w:color w:val="000000"/>
          <w:sz w:val="28"/>
          <w:highlight w:val="white"/>
        </w:rPr>
        <w:t xml:space="preserve"> 2022 г. данный показатель был равен 412 ед.). На увеличение числа субъектов малого и среднего пр</w:t>
      </w:r>
      <w:r>
        <w:rPr>
          <w:color w:val="000000"/>
          <w:sz w:val="28"/>
          <w:highlight w:val="white"/>
        </w:rPr>
        <w:t xml:space="preserve">едпринимательства в расчете на 10 тыс. чел. повлияли </w:t>
      </w:r>
      <w:r>
        <w:rPr>
          <w:color w:val="000000"/>
          <w:sz w:val="28"/>
          <w:highlight w:val="white"/>
        </w:rPr>
        <w:t>меры государственной поддержки, оказываемых за счет всех уровней бюджета - финансовая, имущественная, консультационная, информационная, кроме этого проведена работа с ИП по сдаче отчетности</w:t>
      </w:r>
      <w:r>
        <w:rPr>
          <w:color w:val="000000"/>
          <w:sz w:val="28"/>
          <w:highlight w:val="white"/>
          <w:u w:val="single"/>
        </w:rPr>
        <w:t>,</w:t>
      </w:r>
      <w:r>
        <w:rPr>
          <w:color w:val="000000"/>
          <w:sz w:val="28"/>
          <w:highlight w:val="white"/>
        </w:rPr>
        <w:t xml:space="preserve"> так и увеличение численности жителей района </w:t>
      </w:r>
      <w:r>
        <w:rPr>
          <w:color w:val="000000"/>
          <w:sz w:val="28"/>
          <w:highlight w:val="white"/>
        </w:rPr>
        <w:t xml:space="preserve">на 163  чел.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По состоянию на 01.01.2023 г. на территории МО «Чемальский район» зарегистрировано 468 средних, малых и микропредприятий, что выше уровня аналогичного периода прошлого года </w:t>
      </w:r>
      <w:r>
        <w:rPr>
          <w:color w:val="000000"/>
          <w:sz w:val="28"/>
          <w:highlight w:val="white"/>
        </w:rPr>
        <w:t>на 8,5 % (в</w:t>
      </w:r>
      <w:r>
        <w:rPr>
          <w:color w:val="000000"/>
          <w:sz w:val="28"/>
          <w:highlight w:val="white"/>
        </w:rPr>
        <w:t xml:space="preserve"> 2022 г. – 42</w:t>
      </w:r>
      <w:r>
        <w:rPr>
          <w:color w:val="000000"/>
          <w:sz w:val="28"/>
          <w:highlight w:val="white"/>
        </w:rPr>
        <w:t xml:space="preserve">8 ед.). В основном преобладают предприятия оптовой и розничной торговли и общественного питания.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Количество индивидуальных предпринимателей по сравнению с аналогичным периодом прошлого года увеличилось на 33 чел. или на 9,7% и составляет 341 чел. – по да</w:t>
      </w:r>
      <w:r>
        <w:rPr>
          <w:color w:val="000000"/>
          <w:sz w:val="28"/>
          <w:highlight w:val="white"/>
        </w:rPr>
        <w:t xml:space="preserve">нным Единого реестра субъектов малого и среднего предпринимательства (далее - ЕРМСП) (по состоянию на 01.01.2022 г. – 308 чел. – по данным Алтайкрайстата).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Число субъектов малого и среднего предпринимательства ниже по данным ЕРМСП, чем по данным Алтайкрай</w:t>
      </w:r>
      <w:r>
        <w:rPr>
          <w:color w:val="000000"/>
          <w:sz w:val="28"/>
          <w:highlight w:val="white"/>
        </w:rPr>
        <w:t>стата по причине того, что в соответствии с федеральным законом от 24.04.2007 г. №209-ФЗ «О развитии малого и среднего предпринимательства в Российской Федерации» ведение ЕРМСП осуществляет ФНС России. Реестр формируется автоматически на основании сведений</w:t>
      </w:r>
      <w:r>
        <w:rPr>
          <w:color w:val="000000"/>
          <w:sz w:val="28"/>
          <w:highlight w:val="white"/>
        </w:rPr>
        <w:t xml:space="preserve"> налоговой отчетности (в том числе по спецрежимам), которую организация (предприниматель) представляли в налоговые органы за предшествующий календарный год. Хозяйствующим субъектам, которые отсутствуют в ЕРМСП, автоматически присваивается тип предприятия «</w:t>
      </w:r>
      <w:r>
        <w:rPr>
          <w:color w:val="000000"/>
          <w:sz w:val="28"/>
          <w:highlight w:val="white"/>
        </w:rPr>
        <w:t>2»- коммерческая организация, не являющаяся субъектом малого или среднего предпринимательства. Таким образом, предприятия, которые не предоставили сведения в УФНС по РА по состоянию на 01.01.2023 г., не вошли в ЕРМСП, и автоматически были лишены статуса су</w:t>
      </w:r>
      <w:r>
        <w:rPr>
          <w:color w:val="000000"/>
          <w:sz w:val="28"/>
          <w:highlight w:val="white"/>
        </w:rPr>
        <w:t xml:space="preserve">бъекта малого предпринимательства.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Сотрудниками отдела экономики и инвестиций в течение 2023 г. проводилась работа по выявлению и информированию СМСП, не включенных в ЕРСМСП о необходимости уточнения информации.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районе ведется работа по поддержке малог</w:t>
      </w:r>
      <w:r>
        <w:rPr>
          <w:color w:val="000000"/>
          <w:sz w:val="28"/>
          <w:highlight w:val="white"/>
        </w:rPr>
        <w:t>о и среднего предпринимательства.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Государственная поддержка за 2023 год: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Министерством сельского хозяйства РА была оказана поддержк</w:t>
      </w:r>
      <w:r>
        <w:rPr>
          <w:color w:val="000000"/>
          <w:sz w:val="28"/>
          <w:highlight w:val="white"/>
        </w:rPr>
        <w:t xml:space="preserve">а 10 </w:t>
      </w:r>
      <w:r>
        <w:rPr>
          <w:color w:val="000000"/>
          <w:sz w:val="28"/>
          <w:highlight w:val="white"/>
        </w:rPr>
        <w:t xml:space="preserve">субъектам малого и среднего предпринимательства на сумму 9963 тыс.руб.;     </w:t>
      </w:r>
      <w:r>
        <w:rPr>
          <w:color w:val="000000"/>
          <w:sz w:val="28"/>
          <w:highlight w:val="white"/>
        </w:rPr>
        <w:tab/>
      </w:r>
      <w:r>
        <w:rPr>
          <w:color w:val="000000"/>
          <w:sz w:val="28"/>
          <w:highlight w:val="white"/>
        </w:rPr>
        <w:t>- Министерством экономического развития РА оказана поддержка 2  субъектам малого и среднего предпринимательства на сумму 1386 тыс.руб.</w:t>
      </w:r>
      <w:r>
        <w:rPr>
          <w:highlight w:val="white"/>
        </w:rPr>
        <w:t>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  <w:highlight w:val="white"/>
        </w:rPr>
      </w:pPr>
      <w:r>
        <w:rPr>
          <w:highlight w:val="white"/>
        </w:rPr>
        <w:lastRenderedPageBreak/>
        <w:tab/>
      </w:r>
      <w:r>
        <w:rPr>
          <w:sz w:val="28"/>
          <w:szCs w:val="28"/>
          <w:highlight w:val="white"/>
        </w:rPr>
        <w:t xml:space="preserve">- Министерством регионального развития РА </w:t>
      </w:r>
      <w:r>
        <w:rPr>
          <w:color w:val="000000"/>
          <w:sz w:val="28"/>
          <w:highlight w:val="white"/>
        </w:rPr>
        <w:t>оказана поддержка 6  субъектам малого и среднего предпринимательства на сумму</w:t>
      </w:r>
      <w:r>
        <w:rPr>
          <w:color w:val="000000"/>
          <w:sz w:val="28"/>
          <w:highlight w:val="white"/>
        </w:rPr>
        <w:t xml:space="preserve"> 612 тыс.руб.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С 2018 года Администрация МО «Чемальский район» осуществляет только имущественную поддержку.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2023 году в Администрацию МО «Чемальский район» за имущественной поддержкой не обращались.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Перечень муниципального имущества, предназначенного </w:t>
      </w:r>
      <w:r>
        <w:rPr>
          <w:color w:val="000000"/>
          <w:sz w:val="28"/>
          <w:highlight w:val="white"/>
        </w:rPr>
        <w:t xml:space="preserve">для предоставления субъектам малого и среднего предпринимательства на постоянной основе, осуществляется внесение новых объектов. Так за 2023 год в реестр не добавляли объекты недвижимого имущества.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Поддержка развития малого и среднего предпринимательства</w:t>
      </w:r>
      <w:r>
        <w:rPr>
          <w:color w:val="000000"/>
          <w:sz w:val="28"/>
          <w:highlight w:val="white"/>
        </w:rPr>
        <w:t>, содействие повышению социальной ответственности бизнеса, укреплению принципа прозрачности в процессе взаимодействия субъектов малого и среднего предпринимательства с органами местного самоуправления остаются одними из главных направлений работы Администр</w:t>
      </w:r>
      <w:r>
        <w:rPr>
          <w:color w:val="000000"/>
          <w:sz w:val="28"/>
          <w:highlight w:val="white"/>
        </w:rPr>
        <w:t>ации муниципального образования «Чемальский район».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:rsidR="00552A07" w:rsidRDefault="003124C6">
      <w:pPr>
        <w:ind w:firstLine="567"/>
        <w:contextualSpacing/>
        <w:jc w:val="both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П. 2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</w:t>
      </w:r>
      <w:r>
        <w:rPr>
          <w:b/>
          <w:sz w:val="26"/>
          <w:szCs w:val="26"/>
          <w:highlight w:val="white"/>
        </w:rPr>
        <w:t>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составляет 1709 чел., в сравнении с аналогичным периодом прошлого года численность р</w:t>
      </w:r>
      <w:r>
        <w:rPr>
          <w:color w:val="000000"/>
          <w:sz w:val="28"/>
          <w:highlight w:val="white"/>
        </w:rPr>
        <w:t>аботников уменьшилась на 30 чел. или на 1,8 % (за 2022 г. - 1739 чел.).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Среднесписочная численность работников (без внешних совместителей) средних предприятий в 2023 г. - 0 чел. в связи с отсутствием в муниципальном образовании средних предприятий.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Среднес</w:t>
      </w:r>
      <w:r>
        <w:rPr>
          <w:color w:val="000000"/>
          <w:sz w:val="28"/>
          <w:highlight w:val="white"/>
        </w:rPr>
        <w:t>писочная численность работников (без внешних совместителей) малых предприятий составила 118 чел. По сравнению с 2022 г. численность работников уменьшилась на 26 чел. (в 2022 г. - 144 чел.).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Таким образом, доля среднесписочной численности работников (без вн</w:t>
      </w:r>
      <w:r>
        <w:rPr>
          <w:color w:val="000000"/>
          <w:sz w:val="28"/>
          <w:highlight w:val="white"/>
        </w:rPr>
        <w:t>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</w:t>
      </w:r>
      <w:r>
        <w:rPr>
          <w:color w:val="FF0000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6,5%, </w:t>
      </w:r>
      <w:r>
        <w:rPr>
          <w:color w:val="000000"/>
          <w:sz w:val="28"/>
          <w:highlight w:val="white"/>
        </w:rPr>
        <w:t>что на 1,1 процентных пункта меньше прошлого отчетного периода (в 2022 г.-7,6 %).</w:t>
      </w:r>
    </w:p>
    <w:p w:rsidR="00552A07" w:rsidRDefault="003124C6">
      <w:pPr>
        <w:ind w:firstLine="708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На 2024 - 2026 гг. среднесписочная численность работников (без внешних совместителей) малых предприятий планируется оставить на уровне 2023 г.</w:t>
      </w:r>
    </w:p>
    <w:p w:rsidR="00552A07" w:rsidRDefault="003124C6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П. 3 Объем инвестиций в основной капитал (за исключением бюджетных средств), в расчете на 1 жителя.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По итогам 202</w:t>
      </w:r>
      <w:r>
        <w:rPr>
          <w:color w:val="000000"/>
          <w:sz w:val="28"/>
          <w:highlight w:val="white"/>
        </w:rPr>
        <w:t xml:space="preserve">3 г. наблюдается положительная динамика общего объема инвестиций в основной капитал, который составил 308055 тыс.руб. что выше уровня аналогичного периода прошлого года </w:t>
      </w:r>
      <w:r>
        <w:rPr>
          <w:color w:val="000000"/>
          <w:sz w:val="28"/>
          <w:highlight w:val="white"/>
        </w:rPr>
        <w:t>на 48,7 %</w:t>
      </w:r>
      <w:r>
        <w:rPr>
          <w:color w:val="000000"/>
          <w:sz w:val="28"/>
        </w:rPr>
        <w:t xml:space="preserve"> (207150 тыс.руб - 2022г.). Бюджетные инвестиции в 2023 г.составили 88928 тыс.</w:t>
      </w:r>
      <w:r>
        <w:rPr>
          <w:color w:val="000000"/>
          <w:sz w:val="28"/>
        </w:rPr>
        <w:t xml:space="preserve">руб., меньше </w:t>
      </w:r>
      <w:r>
        <w:rPr>
          <w:color w:val="000000"/>
          <w:sz w:val="28"/>
        </w:rPr>
        <w:lastRenderedPageBreak/>
        <w:t>аналогичного периода прошлого года на 90488 тыс.руб или на 49,6 %</w:t>
      </w:r>
      <w:r>
        <w:t xml:space="preserve"> </w:t>
      </w:r>
      <w:r>
        <w:rPr>
          <w:sz w:val="28"/>
          <w:szCs w:val="28"/>
        </w:rPr>
        <w:t>(179416 тыс. руб. - 2022 г.).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 Объем инвестиций в основной капитал (за исключением бюджетных средств) на душу населения в 2023 г. составил 20,91 тыс. руб. Темп роста данного пок</w:t>
      </w:r>
      <w:r>
        <w:rPr>
          <w:color w:val="000000"/>
          <w:sz w:val="28"/>
          <w:highlight w:val="white"/>
        </w:rPr>
        <w:t>азателя по отношению к аналогичному показателю прошлого года в 7,8 раз (данный показатель на 01.01.2022 г. – 2,69 тыс. руб.).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8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Главной причиной существенного увеличения </w:t>
      </w:r>
      <w:r>
        <w:rPr>
          <w:b/>
          <w:i/>
          <w:color w:val="000000"/>
          <w:sz w:val="28"/>
          <w:highlight w:val="white"/>
        </w:rPr>
        <w:t xml:space="preserve">объема частных инвестиций в 2023 г. </w:t>
      </w:r>
      <w:r>
        <w:rPr>
          <w:color w:val="000000"/>
          <w:sz w:val="28"/>
          <w:highlight w:val="white"/>
        </w:rPr>
        <w:t xml:space="preserve">является </w:t>
      </w:r>
      <w:r>
        <w:rPr>
          <w:color w:val="000000"/>
          <w:sz w:val="28"/>
          <w:szCs w:val="28"/>
          <w:highlight w:val="white"/>
        </w:rPr>
        <w:t>технологические присоединения и строительс</w:t>
      </w:r>
      <w:r>
        <w:rPr>
          <w:color w:val="000000"/>
          <w:sz w:val="28"/>
          <w:szCs w:val="28"/>
          <w:highlight w:val="white"/>
        </w:rPr>
        <w:t>тво линии электропередач ПАО «МРСК Сибири».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87"/>
        <w:jc w:val="both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В 2024 г. за счет </w:t>
      </w:r>
      <w:r>
        <w:rPr>
          <w:b/>
          <w:i/>
          <w:color w:val="000000"/>
          <w:sz w:val="28"/>
          <w:szCs w:val="28"/>
          <w:highlight w:val="white"/>
        </w:rPr>
        <w:t>бюджетных средств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highlight w:val="white"/>
        </w:rPr>
        <w:t xml:space="preserve">планируется: </w:t>
      </w:r>
      <w:r>
        <w:rPr>
          <w:color w:val="000000"/>
          <w:sz w:val="28"/>
          <w:szCs w:val="28"/>
          <w:highlight w:val="white"/>
        </w:rPr>
        <w:t>строительство сети водоснабжения и наружных сетей электроснабжения микрорайон «Барантал» в с. Чемал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87"/>
        <w:jc w:val="both"/>
        <w:rPr>
          <w:highlight w:val="white"/>
        </w:rPr>
      </w:pPr>
      <w:r>
        <w:rPr>
          <w:b/>
          <w:color w:val="000000"/>
          <w:sz w:val="28"/>
          <w:highlight w:val="white"/>
        </w:rPr>
        <w:t xml:space="preserve">За 2024г. За счет </w:t>
      </w:r>
      <w:r>
        <w:rPr>
          <w:b/>
          <w:i/>
          <w:color w:val="000000"/>
          <w:sz w:val="28"/>
          <w:highlight w:val="white"/>
        </w:rPr>
        <w:t>внебюджетных</w:t>
      </w:r>
      <w:r>
        <w:rPr>
          <w:b/>
          <w:color w:val="000000"/>
          <w:sz w:val="28"/>
          <w:highlight w:val="white"/>
        </w:rPr>
        <w:t xml:space="preserve"> инвестиций планируется: </w:t>
      </w:r>
      <w:r>
        <w:rPr>
          <w:color w:val="000000"/>
          <w:sz w:val="28"/>
          <w:highlight w:val="white"/>
        </w:rPr>
        <w:t>технологические присоединения и строительство линии электропередач  ПАО «МРСК Сибири»</w:t>
      </w:r>
      <w:r>
        <w:rPr>
          <w:color w:val="000000"/>
          <w:sz w:val="28"/>
          <w:highlight w:val="white"/>
        </w:rPr>
        <w:t>, санаторно-курортный клинический комплекс ООО «Бадан», развлекательно-гостиничный комплекс ООО «Клевер», строительство курортно гостиничного комплекса ООО «Космос отель К</w:t>
      </w:r>
      <w:r>
        <w:rPr>
          <w:color w:val="000000"/>
          <w:sz w:val="28"/>
          <w:highlight w:val="white"/>
        </w:rPr>
        <w:t>аракольские Озера», строительство санаторно-курортного комплекса обособленное подразделение ООО «Зорк», строительство санаторно-оздоровительного комплекса ООО «108 желаний», строительство аквапарка с.Элекмонар ИП Кайгородов М.В., создание сети эко-отелей Р</w:t>
      </w:r>
      <w:r>
        <w:rPr>
          <w:color w:val="000000"/>
          <w:sz w:val="28"/>
          <w:highlight w:val="white"/>
        </w:rPr>
        <w:t>А ООО «Теплый стан», центр детского и семейного отдыха РА ООО «ЦСП».</w:t>
      </w:r>
    </w:p>
    <w:p w:rsidR="00552A07" w:rsidRDefault="00552A0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552A07" w:rsidRDefault="003124C6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П. 4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площади земельных</w:t>
      </w:r>
      <w:r>
        <w:rPr>
          <w:color w:val="000000"/>
          <w:sz w:val="28"/>
          <w:highlight w:val="white"/>
        </w:rPr>
        <w:t xml:space="preserve"> участков, являющихся объектами налогообложения земельным налогом, в общей площади территории городского округа (муниципального района) по состоянию на 01.01.2024 г. составляет 19,3 %, по сравнению на 01.01.2024 г. (16,4%) произошло увеличение на 2,9 %.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На</w:t>
      </w:r>
      <w:r>
        <w:rPr>
          <w:color w:val="000000"/>
          <w:sz w:val="28"/>
          <w:highlight w:val="white"/>
        </w:rPr>
        <w:t xml:space="preserve"> увеличение площади земельных участков, являющихся объектами налогообложения, повлияло увеличение приобретения права собственности на земельные участки, находящиеся в аренде после окончания строительства объектов в 2023 году.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2023 году общая площадь терр</w:t>
      </w:r>
      <w:r>
        <w:rPr>
          <w:color w:val="000000"/>
          <w:sz w:val="28"/>
          <w:highlight w:val="white"/>
        </w:rPr>
        <w:t xml:space="preserve">итории муниципального образования «Чемальского район» составляет </w:t>
      </w:r>
      <w:r>
        <w:rPr>
          <w:color w:val="000000"/>
          <w:sz w:val="28"/>
          <w:highlight w:val="white"/>
        </w:rPr>
        <w:t xml:space="preserve">301900 </w:t>
      </w:r>
      <w:r>
        <w:rPr>
          <w:color w:val="000000"/>
          <w:sz w:val="28"/>
          <w:highlight w:val="white"/>
        </w:rPr>
        <w:t>га.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Общая площадь земельных участков, являющихся объектами налогообложения земельным налогом по состоянию 01.01.2024 г., составила </w:t>
      </w:r>
      <w:r>
        <w:rPr>
          <w:color w:val="000000"/>
          <w:sz w:val="28"/>
          <w:highlight w:val="white"/>
        </w:rPr>
        <w:t>58398 г</w:t>
      </w:r>
      <w:r>
        <w:rPr>
          <w:color w:val="000000"/>
          <w:sz w:val="28"/>
          <w:highlight w:val="white"/>
        </w:rPr>
        <w:t xml:space="preserve">а, что составляет </w:t>
      </w:r>
      <w:r>
        <w:rPr>
          <w:color w:val="000000"/>
          <w:sz w:val="28"/>
          <w:highlight w:val="white"/>
        </w:rPr>
        <w:t>19,3%</w:t>
      </w:r>
      <w:r>
        <w:rPr>
          <w:color w:val="000000"/>
          <w:sz w:val="28"/>
          <w:highlight w:val="white"/>
        </w:rPr>
        <w:t xml:space="preserve"> от об</w:t>
      </w:r>
      <w:r>
        <w:rPr>
          <w:color w:val="000000"/>
          <w:sz w:val="28"/>
          <w:highlight w:val="white"/>
        </w:rPr>
        <w:t xml:space="preserve">щей площади территории муниципального образования «Чемальского район», т.к. из общей площади территории муниципального района исключены земельные участки, не являющиеся объектами налогообложения, в соответствии со статьей 389 Налогового кодекса Российской </w:t>
      </w:r>
      <w:r>
        <w:rPr>
          <w:color w:val="000000"/>
          <w:sz w:val="28"/>
          <w:highlight w:val="white"/>
        </w:rPr>
        <w:t>Федерации, а именно: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131927 га – земли лесного фонда;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>1825 га – земли водного фонда;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109136 га – земли государственного запаса, по которым не определена категория земель, отсутствует кадастровая оценка и которые никому не предоставлены;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2437 га</w:t>
      </w:r>
      <w:r>
        <w:rPr>
          <w:color w:val="FF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– земли, пр</w:t>
      </w:r>
      <w:r>
        <w:rPr>
          <w:color w:val="000000"/>
          <w:sz w:val="28"/>
          <w:highlight w:val="white"/>
        </w:rPr>
        <w:t xml:space="preserve">едоставленные в аренду физическим и юридическим лицам. На данные земли налог не начисляется, а наполняемость бюджета осуществляется от арендных платежей.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Уточненные данные взяты из формы федерального статистического наблюдения № 22-1 «Сведения о наличии и</w:t>
      </w:r>
      <w:r>
        <w:rPr>
          <w:color w:val="000000"/>
          <w:sz w:val="28"/>
          <w:highlight w:val="white"/>
        </w:rPr>
        <w:t xml:space="preserve"> распределении земель по категориям и формам собственности» на 01.01.2024 г., реестр договоров аренды Чемальского района 2023 г., реестр договоров купли-продажи Чемальского района 2023 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целях исполнения прогнозных показателей Администрацией муниципальн</w:t>
      </w:r>
      <w:r>
        <w:rPr>
          <w:color w:val="000000"/>
          <w:sz w:val="28"/>
          <w:highlight w:val="white"/>
        </w:rPr>
        <w:t>ого образования «Чемальский  район» проводится:</w:t>
      </w:r>
    </w:p>
    <w:p w:rsidR="00552A07" w:rsidRDefault="003124C6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</w:tabs>
        <w:ind w:left="0" w:firstLine="502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разъяснительная работа с физическими и юридическими лицами о необходимости приобретения права собственности на земельные участки, находящиеся на праве аренды после окончания строительства объектов недвижимост</w:t>
      </w:r>
      <w:r>
        <w:rPr>
          <w:color w:val="000000"/>
          <w:sz w:val="28"/>
          <w:highlight w:val="white"/>
        </w:rPr>
        <w:t>и;</w:t>
      </w:r>
    </w:p>
    <w:p w:rsidR="00552A07" w:rsidRDefault="003124C6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</w:tabs>
        <w:ind w:left="0" w:hanging="142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           мероприятия по выявлению правообладателей ранее учтенных объектов недвижимости, с информированием населения о необходимости регистрации своих прав на принадлежащие им объекты недвижимости.</w:t>
      </w:r>
    </w:p>
    <w:p w:rsidR="00552A07" w:rsidRDefault="00552A0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552A07" w:rsidRDefault="003124C6">
      <w:pPr>
        <w:tabs>
          <w:tab w:val="left" w:pos="4962"/>
        </w:tabs>
        <w:ind w:firstLine="567"/>
        <w:contextualSpacing/>
        <w:jc w:val="both"/>
        <w:rPr>
          <w:b/>
          <w:spacing w:val="-4"/>
          <w:sz w:val="26"/>
          <w:szCs w:val="26"/>
          <w:highlight w:val="white"/>
        </w:rPr>
      </w:pPr>
      <w:r>
        <w:rPr>
          <w:b/>
          <w:spacing w:val="-4"/>
          <w:sz w:val="26"/>
          <w:szCs w:val="26"/>
          <w:highlight w:val="white"/>
        </w:rPr>
        <w:t xml:space="preserve">П. 5 Доля прибыльных сельскохозяйственных </w:t>
      </w:r>
      <w:r>
        <w:rPr>
          <w:b/>
          <w:spacing w:val="-4"/>
          <w:sz w:val="26"/>
          <w:szCs w:val="26"/>
          <w:highlight w:val="white"/>
        </w:rPr>
        <w:t>организаций в общем их числе.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Алтайкрайстат учитывает число прибыльных сельскохозяйственных организаций по средним и крупным организациям. В МО «Чемальский район» деятельность ведут малые сельскохозяйственные организации – 2 ед. (ООО Эдиган, ООО Ареда), се</w:t>
      </w:r>
      <w:r>
        <w:rPr>
          <w:color w:val="000000"/>
          <w:sz w:val="28"/>
          <w:highlight w:val="white"/>
        </w:rPr>
        <w:t>льскохозяйственных потребительских кооперативов - 2 ед. (СППК «Чемал Развитие», СППК «Байгабак»), ИП КФХ-60 ед.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За 2023г. количество сельскохозяйственных предприятий, получивших государственную поддержку составило - 2 ед. Общая сумма государственной поддер</w:t>
      </w:r>
      <w:r>
        <w:rPr>
          <w:color w:val="000000"/>
          <w:sz w:val="28"/>
          <w:highlight w:val="white"/>
        </w:rPr>
        <w:t xml:space="preserve">жки - 661 тыс.руб. Доля прибыльных сельскохозяйственных организаций в общем их числе составило 50%.  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contextualSpacing/>
        <w:jc w:val="both"/>
        <w:rPr>
          <w:highlight w:val="white"/>
        </w:rPr>
      </w:pPr>
    </w:p>
    <w:p w:rsidR="00552A07" w:rsidRDefault="003124C6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П. 6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>ных дорог общего пользования местного значения.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2023 г. протяженность автомобильных дорог общего пользования местного значения составляет 122,4 км. Данный показатель остался на уровне 2022 года.</w:t>
      </w:r>
      <w:r>
        <w:rPr>
          <w:color w:val="FF0000"/>
          <w:sz w:val="28"/>
          <w:highlight w:val="white"/>
        </w:rPr>
        <w:t xml:space="preserve">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Для расчета показателя 6 оценки эффективности деятельности</w:t>
      </w:r>
      <w:r>
        <w:rPr>
          <w:color w:val="000000"/>
          <w:sz w:val="28"/>
          <w:highlight w:val="white"/>
        </w:rPr>
        <w:t xml:space="preserve"> органов местного самоуправления муниципального образования «Чемальский район» за 2023 год  протяженность автомобильных дорог общего пользования местного значения, не отвечающих нормативным требованиям отражена в </w:t>
      </w:r>
      <w:r>
        <w:rPr>
          <w:color w:val="000000"/>
          <w:sz w:val="28"/>
          <w:highlight w:val="white"/>
        </w:rPr>
        <w:lastRenderedPageBreak/>
        <w:t>размере 103,1 км, по сравнению с 2022 г. да</w:t>
      </w:r>
      <w:r>
        <w:rPr>
          <w:color w:val="000000"/>
          <w:sz w:val="28"/>
          <w:highlight w:val="white"/>
        </w:rPr>
        <w:t>нный показатель остался на прежнем уровне.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Соответственно,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</w:t>
      </w:r>
      <w:r>
        <w:rPr>
          <w:color w:val="000000"/>
          <w:sz w:val="28"/>
          <w:highlight w:val="white"/>
        </w:rPr>
        <w:t>2023 г. составила 84,2%, по сравнению с 2022 г. показатель остался на прежнем уровне.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Так в 2023 году расходы на текущий ремонт, в том числе: содержание внутрипоселковых дорог составили 13256,2 тыс. руб., были проведены </w:t>
      </w:r>
      <w:r>
        <w:rPr>
          <w:color w:val="000000"/>
          <w:sz w:val="28"/>
          <w:highlight w:val="white"/>
        </w:rPr>
        <w:t>работы по расчистке и посыпке дорог песком в зимний период, отсыпка и грейдирование; проведено устройство остановочного павильона в п.Толгоек и 3 остановочных павильона в с.Куюс общей стоимостью 888,0 тыс. руб.; осуществлен ремонт мостовых переходов в с.Эд</w:t>
      </w:r>
      <w:r>
        <w:rPr>
          <w:color w:val="000000"/>
          <w:sz w:val="28"/>
          <w:highlight w:val="white"/>
        </w:rPr>
        <w:t>иган стоимостью 300 тыс.руб.;  проведен ремонт мостового перехода через р.Узнезя стоимостью 600 тыс.руб.; произведена отсыпка дороги (переулка) в с.Элекмонар по ул.Центральная между домами 52 и 56 стоимостью 300 тыс.руб.; проведено выполнение ремонтных раб</w:t>
      </w:r>
      <w:r>
        <w:rPr>
          <w:color w:val="000000"/>
          <w:sz w:val="28"/>
          <w:highlight w:val="white"/>
        </w:rPr>
        <w:t>от в с.Чепош по устройству остановочного павильона, пешеходной дорожки, прокладки труб стоимостью 749,4 тыс.руб.</w:t>
      </w:r>
    </w:p>
    <w:p w:rsidR="00552A07" w:rsidRDefault="00552A0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552A07" w:rsidRDefault="003124C6">
      <w:pPr>
        <w:widowControl w:val="0"/>
        <w:ind w:firstLine="567"/>
        <w:contextualSpacing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П. 7 Доля на</w:t>
      </w:r>
      <w:r>
        <w:rPr>
          <w:b/>
          <w:sz w:val="26"/>
          <w:szCs w:val="26"/>
          <w:highlight w:val="white"/>
        </w:rPr>
        <w:t>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населения, проживающего в населенных пунктах, не имеющих регулярного автобусного сообщения, с административным центром по состоянию на 01.01.2024г. составляет 13,7 % по сравнению с 2023 г. показатель уменьшился на 18,2 процентных пункта. Уменьшение п</w:t>
      </w:r>
      <w:r>
        <w:rPr>
          <w:color w:val="000000"/>
          <w:sz w:val="28"/>
          <w:highlight w:val="white"/>
        </w:rPr>
        <w:t xml:space="preserve">оказателя связано с тем, что среднегодовая численность постоянного населения увеличилась на 163 чел., а  численность населения, проживающего в населенных пунктах, не имеющих регулярного автобусного сообщения, уменьшилась на 33 чел. 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</w:p>
    <w:p w:rsidR="00552A07" w:rsidRDefault="003124C6">
      <w:pPr>
        <w:widowControl w:val="0"/>
        <w:ind w:firstLine="567"/>
        <w:contextualSpacing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8 Среднемесячная номи</w:t>
      </w:r>
      <w:r>
        <w:rPr>
          <w:b/>
          <w:sz w:val="26"/>
          <w:szCs w:val="26"/>
          <w:highlight w:val="white"/>
        </w:rPr>
        <w:t>нальная начисленная заработная плата работников.</w:t>
      </w:r>
    </w:p>
    <w:p w:rsidR="00552A07" w:rsidRDefault="003124C6">
      <w:pPr>
        <w:ind w:firstLine="709"/>
        <w:contextualSpacing/>
        <w:jc w:val="both"/>
        <w:rPr>
          <w:highlight w:val="white"/>
        </w:rPr>
      </w:pPr>
      <w:r>
        <w:rPr>
          <w:i/>
          <w:spacing w:val="-4"/>
          <w:sz w:val="26"/>
          <w:szCs w:val="26"/>
          <w:highlight w:val="white"/>
        </w:rPr>
        <w:t>крупных и средних предприятий и некоммерческих организаций городского округа (муниципального района):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Среднемесячная заработная плата работников крупных, средних предприятий и некоммерческих организаций Чема</w:t>
      </w:r>
      <w:r>
        <w:rPr>
          <w:color w:val="000000"/>
          <w:sz w:val="28"/>
          <w:highlight w:val="white"/>
        </w:rPr>
        <w:t>льского района за 2023 г. составила 51409,90 руб., и возросла к уровню прошлого года на 13,5 %. Средняя заработная плата крупных, средних предприятий и некоммерческих организаций в 2024 г. планируется на уровне 53466 руб. с ростом к 2023г. на 4%, в 2025 г.</w:t>
      </w:r>
      <w:r>
        <w:rPr>
          <w:color w:val="000000"/>
          <w:sz w:val="28"/>
          <w:highlight w:val="white"/>
        </w:rPr>
        <w:t xml:space="preserve"> –55605 руб. с ростом к 2024 г. на 4%, в 2026 г. составит 57829 руб. с ростом к 2025 г. на 4%.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z w:val="26"/>
          <w:highlight w:val="white"/>
        </w:rPr>
        <w:t>муниципальных дошкольных образовательных учреждений: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Среднемесячная номинальная начисленная заработная плата работников муниципальных дошкольных образовательных </w:t>
      </w:r>
      <w:r>
        <w:rPr>
          <w:color w:val="000000"/>
          <w:sz w:val="28"/>
          <w:highlight w:val="white"/>
        </w:rPr>
        <w:t xml:space="preserve">организаций за 2023 г. выросла </w:t>
      </w:r>
      <w:r>
        <w:rPr>
          <w:color w:val="000000"/>
          <w:sz w:val="28"/>
          <w:highlight w:val="white"/>
        </w:rPr>
        <w:lastRenderedPageBreak/>
        <w:t xml:space="preserve">на 13,3% к уровню 2022 г. и составила 33750,5 руб. Рост среднемесячной номинальной начисленной заработной платы связан с повышением МРОТ.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z w:val="26"/>
          <w:highlight w:val="white"/>
        </w:rPr>
        <w:t>муниципальных общеобразовательных учреждений: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Среднемесячная номинальная начисленная </w:t>
      </w:r>
      <w:r>
        <w:rPr>
          <w:color w:val="000000"/>
          <w:sz w:val="28"/>
          <w:highlight w:val="white"/>
        </w:rPr>
        <w:t>заработная плата работников муниципальных общеобразовательных организаций за 2023 г. увеличилась на 10,8% по отношению к уровню 2022 г. и составила 40936,6 руб. Рост среднемесячной номинальной начисленной заработной платы связан с выплатами ежемесячного де</w:t>
      </w:r>
      <w:r>
        <w:rPr>
          <w:color w:val="000000"/>
          <w:sz w:val="28"/>
          <w:highlight w:val="white"/>
        </w:rPr>
        <w:t>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</w:t>
      </w:r>
      <w:r>
        <w:rPr>
          <w:color w:val="000000"/>
          <w:sz w:val="28"/>
          <w:highlight w:val="white"/>
        </w:rPr>
        <w:t xml:space="preserve"> общеобразовательные программы.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pacing w:val="-4"/>
          <w:sz w:val="26"/>
          <w:highlight w:val="white"/>
        </w:rPr>
        <w:t>учителей муниципальных общеобразовательных учреждений: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Среднемесячная начисленная заработная плата учителей за отчетный год изменилась в сторону увеличения на 8,4 % и составила 46373 руб. Рост средней заработной платы связ</w:t>
      </w:r>
      <w:r>
        <w:rPr>
          <w:color w:val="000000"/>
          <w:sz w:val="28"/>
          <w:highlight w:val="white"/>
        </w:rPr>
        <w:t>ан с реализацией Указа Президента РФ № 597 от 07 мая 2012г., а также с введением ежемесячного денежного вознаграждения за классное руководство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pacing w:val="-4"/>
          <w:sz w:val="26"/>
          <w:highlight w:val="white"/>
        </w:rPr>
        <w:t>муниципальных учреждений культуры и искусства: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Среднемесячная номинальная начисленная заработная плата работников</w:t>
      </w:r>
      <w:r>
        <w:rPr>
          <w:color w:val="000000"/>
          <w:sz w:val="28"/>
          <w:highlight w:val="white"/>
        </w:rPr>
        <w:t xml:space="preserve"> культуры за 2023 г. составила 37127,5 руб. Темп роста заработной платы к предыдущему 2022 г.  составил – 107,4%. (среднемесячная номинальная заработная плата работников культуры составила 34585,3 руб. в 2022 г.)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pacing w:val="-4"/>
          <w:sz w:val="26"/>
          <w:highlight w:val="white"/>
        </w:rPr>
        <w:t>муниципальных учреждений физической культур</w:t>
      </w:r>
      <w:r>
        <w:rPr>
          <w:i/>
          <w:color w:val="000000"/>
          <w:spacing w:val="-4"/>
          <w:sz w:val="26"/>
          <w:highlight w:val="white"/>
        </w:rPr>
        <w:t>ы и спорта: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24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Среднемесячная заработная плата работников муниципальных учреждений физической культуры и спорта составила 42746,6 руб., что выше уровня предыдущего года н</w:t>
      </w:r>
      <w:r>
        <w:rPr>
          <w:color w:val="000000"/>
          <w:sz w:val="28"/>
          <w:highlight w:val="white"/>
        </w:rPr>
        <w:t xml:space="preserve">а 8,5% (39127,11   руб.). </w:t>
      </w:r>
      <w:r>
        <w:rPr>
          <w:color w:val="000000"/>
          <w:sz w:val="28"/>
          <w:highlight w:val="white"/>
        </w:rPr>
        <w:t xml:space="preserve">Увеличение связано с ежегодным ростом МРОТ и изменением целевых показателей </w:t>
      </w:r>
      <w:r>
        <w:rPr>
          <w:color w:val="000000"/>
          <w:sz w:val="27"/>
          <w:highlight w:val="white"/>
        </w:rPr>
        <w:t xml:space="preserve">оплаты труда, определенных Указом Президента Российской Федерации. 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</w:p>
    <w:p w:rsidR="00552A07" w:rsidRDefault="003124C6">
      <w:pPr>
        <w:numPr>
          <w:ilvl w:val="0"/>
          <w:numId w:val="4"/>
        </w:numPr>
        <w:tabs>
          <w:tab w:val="center" w:pos="993"/>
        </w:tabs>
        <w:contextualSpacing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  <w:lang w:eastAsia="ru-RU"/>
        </w:rPr>
        <w:t>Дошкольное образование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По состоянию на 1 января 2023 года в МО «Чемальский район» функционирует 8 </w:t>
      </w:r>
      <w:r>
        <w:rPr>
          <w:color w:val="000000"/>
          <w:sz w:val="28"/>
          <w:highlight w:val="white"/>
        </w:rPr>
        <w:t>муниципальных бюджетных дошкольных образовательных учреждений детских садов, в том числе: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3 юридических лиц;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5 структурных подразделений/филиалов.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Количество групп в организациях, осуществляющих образовательную деятельность по образовательным программам до</w:t>
      </w:r>
      <w:r>
        <w:rPr>
          <w:color w:val="000000"/>
          <w:sz w:val="28"/>
          <w:highlight w:val="white"/>
        </w:rPr>
        <w:t>школьного образования, присмотр и уход за детьми, составляет: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- 20 групп общеразвивающей направленности;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- 2 группы комбинированной направленности.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Вариативные формы предоставления услуг дошкольного образования представлены: группами кратковременного пребывания, семейными дошкольными группами.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 xml:space="preserve">Функционирует 4 групп кратковременного пребывания с охватом 34 ребенка. 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highlight w:val="white"/>
        </w:rPr>
        <w:t>П. 9 Доля детей в возрасте 1-6 лет,</w:t>
      </w:r>
      <w:r>
        <w:rPr>
          <w:b/>
          <w:color w:val="000000"/>
          <w:sz w:val="26"/>
          <w:highlight w:val="white"/>
        </w:rPr>
        <w:t xml:space="preserve">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За 2023 г. численность детей в возрасте от 1 до 6 лет, получающих дошкольное образование</w:t>
      </w:r>
      <w:r>
        <w:rPr>
          <w:color w:val="000000"/>
          <w:sz w:val="28"/>
          <w:highlight w:val="white"/>
        </w:rPr>
        <w:t xml:space="preserve"> в образовательных учреждениях Чемальского района составила 517 воспитанников, по сравнению с 2022 г. численность уменьшилась  на 30 детей. Причина падения числа воспитанников, получающих дошкольное образование, в данной возрастной категории связана с демо</w:t>
      </w:r>
      <w:r>
        <w:rPr>
          <w:color w:val="000000"/>
          <w:sz w:val="28"/>
          <w:highlight w:val="white"/>
        </w:rPr>
        <w:t xml:space="preserve">графическими процессами. 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детей в возрасте 1 - 6 лет, получающих дошкольное образование, в муниципальных образовательных учреждениях в общей численности детей в возрасте 1- 6 лет в 2023 г. составила  61,9 %. В 2022 г. данный показатель составлял 58,</w:t>
      </w:r>
      <w:r>
        <w:rPr>
          <w:color w:val="000000"/>
          <w:sz w:val="28"/>
          <w:highlight w:val="white"/>
        </w:rPr>
        <w:t>4 %.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Доля детей с ограниченными возможностями здоровья в общей численности детей,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за детьми, составила </w:t>
      </w:r>
      <w:r>
        <w:rPr>
          <w:color w:val="000000"/>
          <w:sz w:val="28"/>
          <w:highlight w:val="white"/>
        </w:rPr>
        <w:t xml:space="preserve">1,2 %, в 2022 г. - 2,6 %.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</w:t>
      </w:r>
      <w:r>
        <w:rPr>
          <w:color w:val="000000"/>
          <w:sz w:val="28"/>
          <w:highlight w:val="white"/>
        </w:rPr>
        <w:t>оля детей-инвалидов в общей численности детей,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за детьми, составила 0,8 %, в 2022 г. - 1,6%. Отмечается</w:t>
      </w:r>
      <w:r>
        <w:rPr>
          <w:color w:val="000000"/>
          <w:sz w:val="28"/>
          <w:highlight w:val="white"/>
        </w:rPr>
        <w:t xml:space="preserve"> снижение количества детей с ОВЗ и детей с инвалидностью, охваченных дошкольным образованием.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2023 г. основная часть мероприятий, проводимых в системе дошкольного образования, была направлена на повышение доступности дошкольного образования:функциониро</w:t>
      </w:r>
      <w:r>
        <w:rPr>
          <w:color w:val="000000"/>
          <w:sz w:val="28"/>
          <w:highlight w:val="white"/>
        </w:rPr>
        <w:t xml:space="preserve">вали семейные группы на базе МДОУ «Детский сад «Улыбка» и группы кратковременного пребывания при школах МОУ «Аюлинская ООШ», МОУ «Аносинская СОШ им.Г.И.Гуркина», МОУ «Куюсская ООШ» и МОУ «Эдиганская ООШ».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b/>
          <w:bCs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highlight w:val="white"/>
        </w:rPr>
        <w:t>П. 10 Доля детей в возрасте 1-6 лет, состоящих н</w:t>
      </w:r>
      <w:r>
        <w:rPr>
          <w:b/>
          <w:color w:val="000000"/>
          <w:sz w:val="26"/>
          <w:highlight w:val="white"/>
        </w:rPr>
        <w:t>а учете для определения в муниципальные дошкольные образовательные учреждения, в общей численности детей в возрасте 1-6 лет.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детей в возрасте 1- 6 лет, состоящих на учете для определения в муниципальные дошкольные образовательные учреждения, в общей ч</w:t>
      </w:r>
      <w:r>
        <w:rPr>
          <w:color w:val="000000"/>
          <w:sz w:val="28"/>
          <w:highlight w:val="white"/>
        </w:rPr>
        <w:t>исленности детей в возрасте 1- 6 лет по состоянию на 01.01.2023 г. составила 29,1 %, по сравнению с 01.01.2022 г. (19,5 %) произошло увеличение  на 9,6 процентных пункта. Количество детей возрасте 1 - 6 лет, состоящих на учете для определения в муниципальн</w:t>
      </w:r>
      <w:r>
        <w:rPr>
          <w:color w:val="000000"/>
          <w:sz w:val="28"/>
          <w:highlight w:val="white"/>
        </w:rPr>
        <w:t xml:space="preserve">ые дошкольные образовательные учреждения, составило 243 детей, по сравнению с 2022 годом численность увеличилась на 60 человек.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> Численность детей в возрасте 1 - 6 лет в муниципальном образовании за отчётный период составила 835  детей.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плановом периоде</w:t>
      </w:r>
      <w:r>
        <w:rPr>
          <w:color w:val="000000"/>
          <w:sz w:val="28"/>
          <w:highlight w:val="white"/>
        </w:rPr>
        <w:t xml:space="preserve"> изменений не планируется по данному показателю.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6"/>
          <w:highlight w:val="white"/>
        </w:rPr>
        <w:t xml:space="preserve">             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b/>
          <w:color w:val="000000"/>
          <w:sz w:val="26"/>
          <w:highlight w:val="white"/>
        </w:rPr>
        <w:t>П. 11 Доля муниципальных дошкольных общеобразовательных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</w:t>
      </w:r>
      <w:r>
        <w:rPr>
          <w:b/>
          <w:color w:val="000000"/>
          <w:sz w:val="26"/>
          <w:highlight w:val="white"/>
        </w:rPr>
        <w:t>еобразовательных учреждений.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муниципальных дошкольных общеобразовательных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 за 2023 г. сос</w:t>
      </w:r>
      <w:r>
        <w:rPr>
          <w:color w:val="000000"/>
          <w:sz w:val="28"/>
          <w:highlight w:val="white"/>
        </w:rPr>
        <w:t xml:space="preserve">тавила 33.3%, по сравнению с 2022 г. Показатель не изменился по сравнению с 2022г.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По итогам 2023 года количество муниципальных дошкольных общеобразовательных организаций, здания которых находятся в аварийном состоянии или требуют капитального ремонта, со</w:t>
      </w:r>
      <w:r>
        <w:rPr>
          <w:color w:val="000000"/>
          <w:sz w:val="28"/>
          <w:highlight w:val="white"/>
        </w:rPr>
        <w:t xml:space="preserve">ставляет 3 организации. В летний период проводился косметический ремонт во всех образовательных организациях муниципального образования.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плановом периоде планируется проведение капитальных ремонтов в 1 зданиях дошкольных образовательных организаций, при</w:t>
      </w:r>
      <w:r>
        <w:rPr>
          <w:color w:val="000000"/>
          <w:sz w:val="28"/>
          <w:highlight w:val="white"/>
        </w:rPr>
        <w:t xml:space="preserve"> условии выделения финансирования по Поручениям Главы Республики Алтай.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плановом периоде работа по решению вопроса по обеспечению доступности дошкольного образования будет продолжена.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color w:val="000000" w:themeColor="text1"/>
          <w:highlight w:val="white"/>
        </w:rPr>
      </w:pPr>
    </w:p>
    <w:p w:rsidR="00552A07" w:rsidRDefault="003124C6">
      <w:pPr>
        <w:numPr>
          <w:ilvl w:val="0"/>
          <w:numId w:val="4"/>
        </w:numPr>
        <w:contextualSpacing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Общее и дополнительное образование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Система общего образования в муниципальном образовании представлена одиннадцатью общеобразовательными учреждениями (в том числе девять средних, три основных и </w:t>
      </w:r>
      <w:r>
        <w:rPr>
          <w:color w:val="000000"/>
          <w:sz w:val="28"/>
        </w:rPr>
        <w:t>две</w:t>
      </w:r>
      <w:r>
        <w:rPr>
          <w:color w:val="000000"/>
          <w:sz w:val="28"/>
          <w:highlight w:val="white"/>
        </w:rPr>
        <w:t xml:space="preserve"> начальных общеобразовательных учреждения). Число учреждений образования по отношению к 2022 г</w:t>
      </w:r>
      <w:r>
        <w:rPr>
          <w:color w:val="000000"/>
          <w:sz w:val="28"/>
          <w:highlight w:val="white"/>
        </w:rPr>
        <w:t>оду не изменилось и в плановом периоде изменений не планируется.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Набор детей в первый класс в 2023-2024 учебном году 181 человек, в 2022 - 2023 – 189 человек.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94"/>
        </w:tabs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Численность обучающихся на начало 2023-2024 учебного года - 1884 человека, что больше прошлогодне</w:t>
      </w:r>
      <w:r>
        <w:rPr>
          <w:color w:val="000000"/>
          <w:sz w:val="28"/>
          <w:highlight w:val="white"/>
        </w:rPr>
        <w:t xml:space="preserve">го показателя на </w:t>
      </w:r>
      <w:r>
        <w:rPr>
          <w:color w:val="000000"/>
          <w:sz w:val="28"/>
        </w:rPr>
        <w:t>32</w:t>
      </w:r>
      <w:r>
        <w:rPr>
          <w:color w:val="000000"/>
          <w:sz w:val="28"/>
          <w:highlight w:val="white"/>
        </w:rPr>
        <w:t xml:space="preserve"> человека.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94"/>
        </w:tabs>
        <w:ind w:firstLine="567"/>
        <w:jc w:val="both"/>
      </w:pPr>
      <w:r>
        <w:rPr>
          <w:color w:val="000000"/>
          <w:sz w:val="28"/>
          <w:highlight w:val="white"/>
        </w:rPr>
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</w:t>
      </w:r>
      <w:r>
        <w:rPr>
          <w:color w:val="000000"/>
          <w:sz w:val="28"/>
          <w:highlight w:val="white"/>
        </w:rPr>
        <w:t>ьными нарушения</w:t>
      </w:r>
      <w:r>
        <w:rPr>
          <w:color w:val="000000"/>
          <w:sz w:val="28"/>
        </w:rPr>
        <w:t xml:space="preserve">ми) к численности детей в возрасте 7 - 18 лет) составил 1,4 %, в 2022 г.  1,6 %.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94"/>
        </w:tabs>
        <w:ind w:firstLine="567"/>
        <w:jc w:val="both"/>
      </w:pPr>
      <w:r>
        <w:rPr>
          <w:color w:val="000000"/>
          <w:sz w:val="28"/>
        </w:rPr>
        <w:t xml:space="preserve"> Доля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</w:t>
      </w:r>
      <w:r>
        <w:rPr>
          <w:color w:val="000000"/>
          <w:sz w:val="28"/>
        </w:rPr>
        <w:t>общего, среднего общего образования в 2023 – 2024 учебном году по сравнению с 2022 – 2023 учебным годом осталась на прежнем уровне.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lastRenderedPageBreak/>
        <w:t xml:space="preserve">Доля детей с ограниченными возможностями здоровья в общей численности обучающихся, составила 5,4 %, в 2022 г.  6 %.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Доля детей-инвалидов в общей численности обучающихся, составила 0,63 %, в 2022 г. - 0,6 %. Отмечается увеличение количества детей с ОВЗ и детей с инвалидностью, охваченных общим образованием.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94"/>
        </w:tabs>
        <w:ind w:firstLine="567"/>
        <w:jc w:val="both"/>
      </w:pPr>
      <w:r>
        <w:rPr>
          <w:color w:val="000000"/>
          <w:sz w:val="28"/>
        </w:rPr>
        <w:t>Доля учителей в возрасте до 35 лет в общей численности учителе</w:t>
      </w:r>
      <w:r>
        <w:rPr>
          <w:color w:val="000000"/>
          <w:sz w:val="28"/>
        </w:rPr>
        <w:t>й  на начало  2023 – 2024 учебного года составляла 18 %, в 2022 – 2023 учебном году - 22 %. Причина уменьшения количества молодых педагогов в общеобразовательных организациях связана  с отсутствием предоставления жилья молодым специалистам.</w:t>
      </w:r>
    </w:p>
    <w:p w:rsidR="00552A07" w:rsidRDefault="00552A07">
      <w:pPr>
        <w:contextualSpacing/>
        <w:rPr>
          <w:b/>
          <w:sz w:val="26"/>
          <w:szCs w:val="26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b/>
          <w:bCs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highlight w:val="white"/>
        </w:rPr>
        <w:t>П. 12 Доля вып</w:t>
      </w:r>
      <w:r>
        <w:rPr>
          <w:b/>
          <w:color w:val="000000"/>
          <w:sz w:val="26"/>
          <w:highlight w:val="white"/>
        </w:rPr>
        <w:t>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2022-2023 учебном году выпуск 11 класса составил 43 человек.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94"/>
        </w:tabs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Атт</w:t>
      </w:r>
      <w:r>
        <w:rPr>
          <w:color w:val="000000"/>
          <w:sz w:val="28"/>
          <w:highlight w:val="white"/>
        </w:rPr>
        <w:t>естат с отличием о среднем общем образовании и медаль «За особые успехи в учении» получили 3 обучающихся.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выпускников муниципальных образовательных учреждений, не получивших аттестат о среднем образовании, в общей численности выпускников муниципальных</w:t>
      </w:r>
      <w:r>
        <w:rPr>
          <w:color w:val="000000"/>
          <w:sz w:val="28"/>
          <w:highlight w:val="white"/>
        </w:rPr>
        <w:t xml:space="preserve"> образовательных учреждений за 2022 - 2023 учебный год составляет 0 %.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2023 году все выпускники получили аттестат о среднем общем образовании. В 2022 г. аналогичный показатель также составлял 0%.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целях улучшения достигнутого показателя по общеобразовательным учреждениям района продолжается ведение систематической работы по повышению качества образования: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организация адресной поддержки школ с низкими образовательными результатами;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851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проведение к</w:t>
      </w:r>
      <w:r>
        <w:rPr>
          <w:color w:val="000000"/>
          <w:sz w:val="28"/>
          <w:highlight w:val="white"/>
        </w:rPr>
        <w:t>урсов повышения квалификации, обучающих мероприятий, семинаров и круглых столов с педагогическими работниками по вопросам подготовки к государственной итоговой аттестации в форме ЕГЭ и ГВЭ;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851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организация адресной методической поддержки молодых учителей, пе</w:t>
      </w:r>
      <w:r>
        <w:rPr>
          <w:color w:val="000000"/>
          <w:sz w:val="28"/>
          <w:highlight w:val="white"/>
        </w:rPr>
        <w:t>дагогов со стабильно низкими результатами;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851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проведение мотивационно-информационной работы с участниками образовательного процесса (педагогами, родителями/законными представителями, обучающимися);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851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проведение контрольных мероприятий в форме мониторинга по</w:t>
      </w:r>
      <w:r>
        <w:rPr>
          <w:color w:val="000000"/>
          <w:sz w:val="28"/>
          <w:highlight w:val="white"/>
        </w:rPr>
        <w:t xml:space="preserve"> оценке качества образования обучающихся на разных уровнях образования. 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42" w:firstLine="709"/>
        <w:contextualSpacing/>
        <w:jc w:val="both"/>
        <w:rPr>
          <w:highlight w:val="white"/>
        </w:rPr>
      </w:pPr>
      <w:r>
        <w:rPr>
          <w:b/>
          <w:color w:val="000000"/>
          <w:sz w:val="26"/>
          <w:highlight w:val="white"/>
        </w:rPr>
        <w:tab/>
        <w:t>П. 13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современным требованиям. Доля муниципальных общеобразовательных учреждений, соответствующих с</w:t>
      </w:r>
      <w:r>
        <w:rPr>
          <w:color w:val="000000"/>
          <w:sz w:val="28"/>
          <w:highlight w:val="white"/>
        </w:rPr>
        <w:t xml:space="preserve">овременным требованиям обучения, в общем количестве муниципальных общеобразовательных учреждений, составляет в 2023 г. </w:t>
      </w:r>
      <w:r>
        <w:rPr>
          <w:color w:val="000000"/>
          <w:sz w:val="28"/>
          <w:highlight w:val="white"/>
        </w:rPr>
        <w:t>63,6 %</w:t>
      </w:r>
      <w:r>
        <w:rPr>
          <w:color w:val="000000"/>
          <w:sz w:val="28"/>
          <w:highlight w:val="white"/>
        </w:rPr>
        <w:t xml:space="preserve">. Из имеющихся в районе 11 общеобразовательных учреждений 7 учреждений соответствуют современным требованиям обучения.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b/>
          <w:color w:val="000000"/>
          <w:sz w:val="26"/>
          <w:highlight w:val="white"/>
        </w:rPr>
        <w:t>П. 14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муниципальных общеобразовательных учреждений, зд</w:t>
      </w:r>
      <w:r>
        <w:rPr>
          <w:color w:val="000000"/>
          <w:sz w:val="28"/>
          <w:highlight w:val="white"/>
        </w:rPr>
        <w:t>ания которых находятся в аварийном состоянии или требуют капитального ремонта, в общем количестве муниципальных общеобразовательных учреждений в отчетном периоде составляет 36,3% (4 образовательных организаций). В 2022 году данный показатель был равен 27,2</w:t>
      </w:r>
      <w:r>
        <w:rPr>
          <w:color w:val="000000"/>
          <w:sz w:val="28"/>
          <w:highlight w:val="white"/>
        </w:rPr>
        <w:t xml:space="preserve"> % (3 образовательные организации).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По итогам 2023 г. требуют капитального ремонта следующие общеобразовательные учреждения: МОУ «Аюлинская ООШ», МОУ «Куюсская ООШ», МОУ «Чемальская СОШ» (мастерские),МОУ «Эдиганская ООШ»</w:t>
      </w:r>
      <w:r>
        <w:rPr>
          <w:sz w:val="28"/>
          <w:szCs w:val="28"/>
        </w:rPr>
        <w:t>, МОУ «Элекмонарская СОШ».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рамках подготовки к новому 2023-2024 учебному году в образовательных организациях района проведены мероприятия, направленные на устранение нарушений надзорных органов, улучшение санитарно-технического состояния зданий, укрепление материально-технической </w:t>
      </w:r>
      <w:r>
        <w:rPr>
          <w:color w:val="000000"/>
          <w:sz w:val="28"/>
          <w:highlight w:val="white"/>
        </w:rPr>
        <w:t>базы, антитеррористические мероприятия, медосмотры.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b/>
          <w:bCs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highlight w:val="white"/>
        </w:rPr>
        <w:t>П. 15 Доля детей первой и второй групп здоровья в общей численности обучающихся в муниципальных общеобразовательных учреждениях.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детей первой и второй групп здоровья в общей численности, обучающихся</w:t>
      </w:r>
      <w:r>
        <w:rPr>
          <w:color w:val="000000"/>
          <w:sz w:val="28"/>
          <w:highlight w:val="white"/>
        </w:rPr>
        <w:t xml:space="preserve"> в муниципальных общеобразовательных учреждениях за отчетный год составила 80,2 %, по сравнению с 2023 г. доля увеличилась на </w:t>
      </w:r>
      <w:r>
        <w:rPr>
          <w:color w:val="000000"/>
          <w:sz w:val="28"/>
          <w:highlight w:val="white"/>
        </w:rPr>
        <w:t>33,8 пр</w:t>
      </w:r>
      <w:r>
        <w:rPr>
          <w:color w:val="000000"/>
          <w:sz w:val="28"/>
          <w:highlight w:val="white"/>
        </w:rPr>
        <w:t>оцентных пункта.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Численность детей первой и второй групп здоровья, обучающихся в муниципальных общеобразовательных учрежден</w:t>
      </w:r>
      <w:r>
        <w:rPr>
          <w:color w:val="000000"/>
          <w:sz w:val="28"/>
          <w:highlight w:val="white"/>
        </w:rPr>
        <w:t>иях, составляет 1143 ребенка, что на 317детей больше, чем в 2022 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contextualSpacing/>
        <w:jc w:val="both"/>
        <w:rPr>
          <w:highlight w:val="white"/>
        </w:rPr>
      </w:pPr>
      <w:r>
        <w:rPr>
          <w:b/>
          <w:color w:val="000000"/>
          <w:sz w:val="26"/>
          <w:highlight w:val="white"/>
          <w:shd w:val="clear" w:color="FFFFFF" w:themeColor="background1" w:fill="FFFFFF" w:themeFill="background1"/>
        </w:rPr>
        <w:t>П. 1</w:t>
      </w:r>
      <w:r>
        <w:rPr>
          <w:b/>
          <w:color w:val="000000"/>
          <w:sz w:val="26"/>
          <w:highlight w:val="white"/>
        </w:rPr>
        <w:t>6 Доля обучающихся в муниципальных общеобразовательных учреждениях, занимающихся во вторую (третью) смену, в общей численности</w:t>
      </w:r>
      <w:r>
        <w:rPr>
          <w:b/>
          <w:color w:val="000000"/>
          <w:sz w:val="26"/>
          <w:highlight w:val="white"/>
        </w:rPr>
        <w:t xml:space="preserve"> обучающихся в муниципальных общеобразовательных учреждениях.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в 2023 г. составил</w:t>
      </w:r>
      <w:r>
        <w:rPr>
          <w:color w:val="000000"/>
          <w:sz w:val="28"/>
          <w:highlight w:val="white"/>
        </w:rPr>
        <w:t xml:space="preserve">а 29,4 %, по сравнению с 2022 г. показатель увеличился на 3,5 </w:t>
      </w:r>
      <w:r>
        <w:rPr>
          <w:color w:val="000000"/>
          <w:sz w:val="28"/>
          <w:highlight w:val="white"/>
        </w:rPr>
        <w:lastRenderedPageBreak/>
        <w:t xml:space="preserve">процентных пункта, за счет увеличения численности детей, обучающихся в муниципальных общеобразовательных учреждениях </w:t>
      </w:r>
      <w:r>
        <w:rPr>
          <w:color w:val="000000"/>
          <w:sz w:val="28"/>
          <w:highlight w:val="white"/>
        </w:rPr>
        <w:t>на 32 ч</w:t>
      </w:r>
      <w:r>
        <w:rPr>
          <w:color w:val="000000"/>
          <w:sz w:val="28"/>
          <w:highlight w:val="white"/>
        </w:rPr>
        <w:t xml:space="preserve">еловека (в 2022  г. </w:t>
      </w:r>
      <w:r>
        <w:rPr>
          <w:color w:val="000000"/>
          <w:sz w:val="28"/>
          <w:highlight w:val="white"/>
        </w:rPr>
        <w:t xml:space="preserve">– 1852 чел., в 2023 г. – 1884 обучающихся).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Числ</w:t>
      </w:r>
      <w:r>
        <w:rPr>
          <w:color w:val="000000"/>
          <w:sz w:val="28"/>
          <w:highlight w:val="white"/>
        </w:rPr>
        <w:t xml:space="preserve">о обучающихся в муниципальных общеобразовательных учреждениях, занимающихся во вторую смену в 2023 г. составило    554 чел., по сравнению с 2022 г. показатель увеличился на </w:t>
      </w:r>
      <w:r>
        <w:rPr>
          <w:color w:val="000000"/>
          <w:sz w:val="28"/>
          <w:highlight w:val="white"/>
        </w:rPr>
        <w:t>75 чел. 6 школ района работают в две смены.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contextualSpacing/>
        <w:jc w:val="both"/>
        <w:rPr>
          <w:b/>
          <w:bCs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highlight w:val="white"/>
        </w:rPr>
        <w:t>П.17 Расходы бюджета муниципального об</w:t>
      </w:r>
      <w:r>
        <w:rPr>
          <w:b/>
          <w:color w:val="000000"/>
          <w:sz w:val="26"/>
          <w:highlight w:val="white"/>
        </w:rPr>
        <w:t>разования на общее образование в расчете на 1 обучающегося в муниципальных общеобразовательных учреждениях.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Объем бюджетных расходов муниципального образования «Чемальский  район» на общее образование в 2023 г. составил 90205,3 тыс. руб. В расчете на 1 обу</w:t>
      </w:r>
      <w:r>
        <w:rPr>
          <w:color w:val="000000"/>
          <w:sz w:val="28"/>
          <w:highlight w:val="white"/>
        </w:rPr>
        <w:t>чающегося расходы бюджета составили в 2023 г. 48,81 тыс. руб.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b/>
          <w:color w:val="000000"/>
          <w:sz w:val="26"/>
          <w:highlight w:val="white"/>
        </w:rPr>
        <w:t>П. 18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</w:t>
      </w:r>
      <w:r>
        <w:rPr>
          <w:b/>
          <w:color w:val="000000"/>
          <w:sz w:val="26"/>
          <w:highlight w:val="white"/>
        </w:rPr>
        <w:t>нной возрастной группы.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МО «Чемальский район» в 2023 году осуществляли свою деятельность </w:t>
      </w:r>
      <w:r>
        <w:rPr>
          <w:color w:val="000000"/>
          <w:sz w:val="28"/>
          <w:highlight w:val="white"/>
        </w:rPr>
        <w:t>2 органи</w:t>
      </w:r>
      <w:r>
        <w:rPr>
          <w:color w:val="000000"/>
          <w:sz w:val="28"/>
          <w:highlight w:val="white"/>
        </w:rPr>
        <w:t>зации дополнительного образовани</w:t>
      </w:r>
      <w:r>
        <w:rPr>
          <w:color w:val="000000"/>
          <w:sz w:val="28"/>
          <w:highlight w:val="white"/>
        </w:rPr>
        <w:t xml:space="preserve">я: МУ ДО «Чемальский ДДД»   _ –290 воспитанников, МУ ДО «Чемальская СШ им.В.А.Каланова»– 283 воспитанника.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2023 году </w:t>
      </w:r>
      <w:r>
        <w:rPr>
          <w:color w:val="000000"/>
          <w:sz w:val="28"/>
          <w:highlight w:val="white"/>
        </w:rPr>
        <w:t>на базе образовательных организаций реализованы 127 программ дополнительного образования.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Министерством образования и науки Республики Алтай в 2023 году Чемальскому району был установлен плановый показатель охвата детей дополнительным образованием </w:t>
      </w:r>
      <w:r>
        <w:rPr>
          <w:color w:val="000000"/>
          <w:sz w:val="28"/>
          <w:highlight w:val="white"/>
        </w:rPr>
        <w:t>2268 д</w:t>
      </w:r>
      <w:r>
        <w:rPr>
          <w:color w:val="000000"/>
          <w:sz w:val="28"/>
          <w:highlight w:val="white"/>
        </w:rPr>
        <w:t>ет</w:t>
      </w:r>
      <w:r>
        <w:rPr>
          <w:color w:val="000000"/>
          <w:sz w:val="28"/>
          <w:highlight w:val="white"/>
        </w:rPr>
        <w:t xml:space="preserve">ей.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за 2023 г. составляет 81,13 %. </w:t>
      </w:r>
      <w:r>
        <w:rPr>
          <w:b/>
          <w:color w:val="000000"/>
          <w:sz w:val="28"/>
          <w:highlight w:val="white"/>
        </w:rPr>
        <w:t> 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2024 г. будет продолжено сетевое взаимодействие с дошкольными и общеобразовательными учреждениями МО «Чемальский» район» по дополнительным общеобразовательным программам.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552A07">
      <w:pPr>
        <w:pStyle w:val="a5"/>
        <w:contextualSpacing/>
        <w:jc w:val="center"/>
        <w:rPr>
          <w:rFonts w:ascii="Times New Roman" w:hAnsi="Times New Roman"/>
          <w:b/>
          <w:bCs/>
          <w:sz w:val="26"/>
          <w:szCs w:val="26"/>
          <w:highlight w:val="white"/>
        </w:rPr>
      </w:pPr>
    </w:p>
    <w:p w:rsidR="00552A07" w:rsidRDefault="00552A07">
      <w:pPr>
        <w:pStyle w:val="a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2A07" w:rsidRDefault="00552A07">
      <w:pPr>
        <w:pStyle w:val="a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2A07" w:rsidRDefault="00552A07">
      <w:pPr>
        <w:pStyle w:val="a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2A07" w:rsidRDefault="003124C6">
      <w:pPr>
        <w:pStyle w:val="a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white"/>
          <w:lang w:val="en-US"/>
        </w:rPr>
        <w:t>IV</w:t>
      </w:r>
      <w:r>
        <w:rPr>
          <w:rFonts w:ascii="Times New Roman" w:hAnsi="Times New Roman"/>
          <w:b/>
          <w:sz w:val="26"/>
          <w:szCs w:val="26"/>
          <w:highlight w:val="white"/>
        </w:rPr>
        <w:t>. Культура</w:t>
      </w:r>
    </w:p>
    <w:p w:rsidR="00552A07" w:rsidRDefault="00552A07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П. 19 Уровень фактической обеспеченности учреждениями культуры в городском округе (муниципальном районе) от нормативной потребности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Уровень фактической обеспеченности учреждениями культуры в МО «Чемальский район» на 01.01.2024 г. от нормативной потребности</w:t>
      </w:r>
      <w:r>
        <w:rPr>
          <w:color w:val="000000"/>
          <w:sz w:val="28"/>
          <w:szCs w:val="28"/>
          <w:highlight w:val="white"/>
        </w:rPr>
        <w:t xml:space="preserve"> составил: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клубами и учреждениями клубного типа - 94 %.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Фактическое количество клубов и учреждений культуры в Чемальском районе составляет 16 ед., при нормативной потребности 17 ед., т.к. отсутствует Районный Дом культуры с. Чемал;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библиотеками составляет</w:t>
      </w:r>
      <w:r>
        <w:rPr>
          <w:color w:val="000000" w:themeColor="text1"/>
          <w:sz w:val="28"/>
          <w:szCs w:val="28"/>
          <w:highlight w:val="white"/>
        </w:rPr>
        <w:t xml:space="preserve"> 125%.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Фактическое количество библиотек в МО «Чемальский район» составляет 15 ед., при нормативной потребности 12 ед.; 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парками культуры и отдыха - 0%, т.к в МО «Чемальский район» зарегистрированные парки культуры и отдыха отсутствуют.</w:t>
      </w:r>
    </w:p>
    <w:p w:rsidR="00552A07" w:rsidRDefault="00552A07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П. 20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Общее количество муниципальных учреждений культуры составляет 31 ед., из ни</w:t>
      </w:r>
      <w:r>
        <w:rPr>
          <w:color w:val="000000"/>
          <w:sz w:val="28"/>
          <w:szCs w:val="28"/>
          <w:highlight w:val="white"/>
        </w:rPr>
        <w:t>х: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требуют капитального ремонта 3 здания: Аюлинский сельский клуб, Бешпельтирский сельский дом культуры, Еландинский сельский клуб;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находится в аварийном состоянии - 1 здание: Аскатский сельский клуб.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Таким образом, доля муниципальных учреждений культуры, </w:t>
      </w:r>
      <w:r>
        <w:rPr>
          <w:color w:val="000000"/>
          <w:sz w:val="28"/>
          <w:szCs w:val="28"/>
          <w:highlight w:val="white"/>
        </w:rPr>
        <w:t xml:space="preserve">здания которых находятся в аварийном состоянии или требуют капитального ремонта, в общем количестве муниципальных учреждений культуры в 2023 году составила 12,9 %, это значение сохранилось на уровне </w:t>
      </w:r>
      <w:r>
        <w:rPr>
          <w:color w:val="000000" w:themeColor="text1"/>
          <w:sz w:val="28"/>
          <w:szCs w:val="28"/>
          <w:highlight w:val="white"/>
        </w:rPr>
        <w:t>2022 года.</w:t>
      </w:r>
    </w:p>
    <w:p w:rsidR="00552A07" w:rsidRDefault="00552A07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П. 21 Доля объектов культурного наследия, нах</w:t>
      </w:r>
      <w:r>
        <w:rPr>
          <w:rFonts w:ascii="Times New Roman" w:hAnsi="Times New Roman"/>
          <w:b/>
          <w:sz w:val="28"/>
          <w:szCs w:val="28"/>
          <w:highlight w:val="white"/>
        </w:rPr>
        <w:t>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 сельских поселениях МО «Чемальский район» насчитывается 15 объектов культурного 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аследия, из них: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регионального значения: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1) здание и плотина Чемальской ГЭС, Республика Алтай, Чемальский район, Чемальское сельское поселение, с. Чемал, ул. Курортная, 1;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2) дом-усадьба Г.И. Чорос-Гуркина, Республика Алтай, Чемальский район, с. Анос, ул.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Центральная, 31;</w:t>
      </w:r>
    </w:p>
    <w:p w:rsidR="00552A07" w:rsidRDefault="00552A07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в муниципальной собственности: </w:t>
      </w:r>
    </w:p>
    <w:p w:rsidR="00552A07" w:rsidRDefault="003124C6">
      <w:pPr>
        <w:pStyle w:val="a5"/>
        <w:ind w:firstLine="567"/>
        <w:contextualSpacing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1) обелиск в честь воинов односельчан в Великой Отечественной войне, Республика Алтай, Чемальский район, с. Бешпельтир, ул. Центральная, 29 (на территории МОУ «Бешпельтирская СОШ им. Н.Н. Суразаковой») (земельный участок оформлен, в ближайшее время в судеб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ном порядке будет зарегистрировано право муниципальной собственности на 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2) обелиск в честь воинов односельчан в Великой Отечественной войне, Республика Алтай, Чемальский район, на территории с. Анос Аносинского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сельского поселения, 100 м от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ул. Центральной, 80 (ОКН поставлен на кадастровый учет. Данный ОКС будет находиться в списке Росреестра как бесхозяйный объект. По истечению 12 месяцев в судебном порядке будет зарегистрировано право муниципальной собственности на 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3) обелиск в честь воинов односельчан в Великой Отечественной войне, Республика Алтай, Чемальский район, с. Куюс, ул. Центральная, 36а (на территории МО «Куюсское сельское поселение») (земельный участок оформлен, объект оформлен в муниципальную собственнос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ть);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4) обелиск в честь воинов односельчан в Великой Отечественной войне, Республика Алтай, Чемальский район, с. Аскат, ул. Озерная, 20 (ОКН поставлен на кадастровый учет. Данный ОКС будет находиться в списке Росреестра как бесхозяйный объект. По истечению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12 месяцев в судебном порядке будет зарегистрировано право муниципальной собственности на 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5) обелиск в честь воинов односельчан в Великой Отечественной войне, Республика Алтай, Чемальский район, с. Узнезя, в 70 метрах восточнее частного до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ма, расположенного по ул. Новые-Черемушки, 1 (ОКН поставлен на кадастровый учет. Данный ОКН будет находиться в списке Росреестра как бесхозяйный объект. По истечению 12 месяцев в судебном порядке будет зарегистрировано право муниципальной собственности на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6) обелиск в честь воинов односельчан в Великой Отечественной войне, Республика Алтай, Чемальский район, с. Ороктой, ул. Центральная, 24а (на территории МО «Куюсское сельское поселение») (земельный участок оформлен, объект оформлен в муници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пальную собственность);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7) обелиск в честь воинов односельчан в Великой Отечественной войне, Республика Алтай, Чемальский район, с. Чепош, ул. Кучияк, 31 (ОКН поставлен на кадастровый учет. Данный ОКН будет находиться в списке Росреестра как бесхозяйный об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ъект. По истечению 12 месяцев в судебном порядке будет зарегистрировано право муниципальной собственности на 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8) обелиск в честь воинов односельчан в Великой Отечественной войне, Республика Алтай, Чемальский район, с. Элекмонар, ул. Советска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я, 42а (объект оформлен в муниципальную собственность);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9) обелиск героям Гражданской войны, Республика Алтай, Чемальский район, с. Чемал, ул. Пчелкина, 64а (объект оформлен в муниципальную собственность);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10) обелиск землякам, павшим, в Великой Отечествен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ной войне, Республика Алтай, Чемальский район, с. Чемал, ул. Пчелкина, 70а (объект оформлен в муниципальную собственность);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11) одиночная могила, Республика Алтай, Чемальский район, Узнезинское сельское поселение, в 3,5 км северо-восточнее с. Нижний Куюм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ОКН поставлен на кадастровый учет. Данный ОКС будет находится в списке Росреестра как бесхозяйный объект. По истечению 12 месяцев в судебном порядке будет зарегистрировано право муниципальной собственности на 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12) одиночная могила, Республик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Алтай, Чемальский район, с. Узнезя, ул. Мартакова, 2 (территория МОУ «Узнезинская СОШ») (ОКН поставлен на кадастровый учет. Данный ОКС будет находиться в списке Росреестра как бесхозяйный объект. По истечению 12 месяцев в судебном порядке будет зарегистр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ировано право муниципальной собственности на данный объект);</w:t>
      </w:r>
    </w:p>
    <w:p w:rsidR="00552A07" w:rsidRDefault="003124C6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13) памятник павшим партизанам за Советскую власть, Республика Алтай, Чемальский район, в 3-х км от с. Узнезя по автомобильной дороге Узнезя - Бешпельтир (ОКН поставлен на кадастровый учет. Данны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й ОКС будет находиться в списке Росреестра как бесхозяйный объект. По истечению 12 месяцев в судебном порядке будет зарегистрировано право муниципальной собственности на данный объект).</w:t>
      </w:r>
    </w:p>
    <w:p w:rsidR="00552A07" w:rsidRDefault="00552A07">
      <w:pPr>
        <w:pStyle w:val="a5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552A07" w:rsidRDefault="003124C6">
      <w:pPr>
        <w:numPr>
          <w:ilvl w:val="0"/>
          <w:numId w:val="5"/>
        </w:numPr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eastAsia="ru-RU"/>
        </w:rPr>
        <w:t>Физическая культура и спорт</w:t>
      </w:r>
    </w:p>
    <w:p w:rsidR="00552A07" w:rsidRDefault="003124C6">
      <w:pPr>
        <w:ind w:firstLine="567"/>
        <w:contextualSpacing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eastAsia="ru-RU"/>
        </w:rPr>
        <w:t>П. 22 Доля населения, систематически зани</w:t>
      </w:r>
      <w:r>
        <w:rPr>
          <w:b/>
          <w:sz w:val="28"/>
          <w:szCs w:val="28"/>
          <w:highlight w:val="white"/>
          <w:lang w:eastAsia="ru-RU"/>
        </w:rPr>
        <w:t>мающегося физической культурой и спортом.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Численность лиц, систематически занимающихся физической культурой и спортом в МО «Чемальский район» в 2023 г. составила 5681 чел.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Доля населения, систематически занимающихся физической культурой и спортом составила</w:t>
      </w:r>
      <w:r>
        <w:rPr>
          <w:color w:val="000000"/>
          <w:sz w:val="28"/>
          <w:szCs w:val="28"/>
          <w:highlight w:val="white"/>
        </w:rPr>
        <w:t xml:space="preserve"> 52,2 %, что на 2,1 % ниже, чем 2022г.</w:t>
      </w:r>
    </w:p>
    <w:p w:rsidR="00552A07" w:rsidRDefault="003124C6">
      <w:pPr>
        <w:ind w:firstLine="567"/>
        <w:contextualSpacing/>
        <w:rPr>
          <w:i/>
          <w:sz w:val="28"/>
          <w:szCs w:val="28"/>
          <w:highlight w:val="white"/>
        </w:rPr>
      </w:pPr>
      <w:r>
        <w:rPr>
          <w:color w:val="2C2D2E"/>
          <w:sz w:val="28"/>
          <w:szCs w:val="28"/>
          <w:highlight w:val="white"/>
        </w:rPr>
        <w:t>Численность населения в возрасте 3-79 лет составляет 10883 человека.</w:t>
      </w:r>
    </w:p>
    <w:p w:rsidR="00552A07" w:rsidRDefault="00552A07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  <w:highlight w:val="white"/>
        </w:rPr>
      </w:pPr>
    </w:p>
    <w:p w:rsidR="00552A07" w:rsidRDefault="003124C6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t>П. 23. Доля обучающихся, систематически занимающихся физической культурой и спортом, в общей численности обучающихся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Численность обучающихся, систематически занимающихся физической культурой и спортом в МО «Чемальский район» в 2023 г. составила 2471 чел.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Доля обучающихся, систематически занимающихся физической культурой и спортом за 2023 г. составила</w:t>
      </w:r>
      <w:r>
        <w:rPr>
          <w:sz w:val="28"/>
          <w:szCs w:val="28"/>
          <w:highlight w:val="white"/>
        </w:rPr>
        <w:t xml:space="preserve"> 73 %.</w:t>
      </w:r>
    </w:p>
    <w:p w:rsidR="00552A07" w:rsidRDefault="003124C6">
      <w:pPr>
        <w:ind w:firstLine="567"/>
        <w:contextualSpacing/>
        <w:rPr>
          <w:bCs/>
          <w:i/>
          <w:sz w:val="28"/>
          <w:szCs w:val="28"/>
          <w:highlight w:val="white"/>
        </w:rPr>
      </w:pPr>
      <w:r>
        <w:rPr>
          <w:color w:val="2C2D2E"/>
          <w:sz w:val="28"/>
          <w:szCs w:val="28"/>
          <w:highlight w:val="white"/>
        </w:rPr>
        <w:t>Численность населения в возрасте 3-18 лет составляет 3377 человека.</w:t>
      </w:r>
    </w:p>
    <w:p w:rsidR="00552A07" w:rsidRDefault="00552A07">
      <w:pPr>
        <w:ind w:firstLine="709"/>
        <w:contextualSpacing/>
        <w:jc w:val="both"/>
        <w:rPr>
          <w:sz w:val="28"/>
          <w:szCs w:val="28"/>
          <w:highlight w:val="white"/>
        </w:rPr>
      </w:pPr>
    </w:p>
    <w:p w:rsidR="00552A07" w:rsidRDefault="003124C6">
      <w:pPr>
        <w:numPr>
          <w:ilvl w:val="0"/>
          <w:numId w:val="5"/>
        </w:numPr>
        <w:ind w:left="0" w:firstLine="0"/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Жилищное строительство и обеспечение граждан жильем</w:t>
      </w:r>
    </w:p>
    <w:p w:rsidR="00552A07" w:rsidRDefault="003124C6">
      <w:pPr>
        <w:ind w:firstLine="567"/>
        <w:contextualSpacing/>
        <w:jc w:val="both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П. 24 Общая площадь жилых помещений, приходящаяся в среднем на одного жителя-всего.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Общая площадь жилых помещений, приходящаяся на одно</w:t>
      </w:r>
      <w:r>
        <w:rPr>
          <w:color w:val="000000"/>
          <w:sz w:val="28"/>
          <w:highlight w:val="white"/>
        </w:rPr>
        <w:t>го жителя по состоянию на 01.01.2023 г. составляет 29,7 кв.м., что выше по сравнению с 2022 г. на 4,8 %.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муниципальном образовании «Чемальский район» за 2023 г. введено общей площади жилых помещений 19593 кв. м. (за 2022 г. было введено 22403 кв.м.).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Пло</w:t>
      </w:r>
      <w:r>
        <w:rPr>
          <w:color w:val="000000"/>
          <w:sz w:val="28"/>
          <w:highlight w:val="white"/>
        </w:rPr>
        <w:t>щадь жилищного фонда за 2023 г. составила 313,8 тыс. кв. м, по сравнению с 2022 г. произошло увеличение на 19,6 тыс. кв. м. или на 6,2 %. Основная доля введенного жилья на территории МО «Чемальский район» приходилась на индивидуальное жилищное строительств</w:t>
      </w:r>
      <w:r>
        <w:rPr>
          <w:color w:val="000000"/>
          <w:sz w:val="28"/>
          <w:highlight w:val="white"/>
        </w:rPr>
        <w:t xml:space="preserve">о. Обусловлено это тем, что в связи с вступлением в силу Федерального закона «О внесении изменений в статью 70 Федерального закона «О государственной регистрации недвижимости» и статью 16 Федерального закона «О внесении изменений в </w:t>
      </w:r>
      <w:r>
        <w:rPr>
          <w:color w:val="000000"/>
          <w:sz w:val="28"/>
          <w:highlight w:val="white"/>
        </w:rPr>
        <w:lastRenderedPageBreak/>
        <w:t>Градостроительный кодекс</w:t>
      </w:r>
      <w:r>
        <w:rPr>
          <w:color w:val="000000"/>
          <w:sz w:val="28"/>
          <w:highlight w:val="white"/>
        </w:rPr>
        <w:t xml:space="preserve"> Российской Федерации и отдельные законодательные акты Российской Федерации» от 08.12.2020 года № 404-ФЗ, до 01.03.2026 года допускается осуществление государственного кадастрового учета и (или) государственной регистрации прав на жилой или садовый дом, со</w:t>
      </w:r>
      <w:r>
        <w:rPr>
          <w:color w:val="000000"/>
          <w:sz w:val="28"/>
          <w:highlight w:val="white"/>
        </w:rPr>
        <w:t>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и соответствующий параметрам объекта индивидуального ж</w:t>
      </w:r>
      <w:r>
        <w:rPr>
          <w:color w:val="000000"/>
          <w:sz w:val="28"/>
          <w:highlight w:val="white"/>
        </w:rPr>
        <w:t>илищного строительства, указанным в пункте 39 статьи 1 Градостроительного кодекса Российский Федерации на основании только технического плана и правоустанавливающего документа на земельный участок, если в ЕГРН не зарегистрировано право заявителя на земельн</w:t>
      </w:r>
      <w:r>
        <w:rPr>
          <w:color w:val="000000"/>
          <w:sz w:val="28"/>
          <w:highlight w:val="white"/>
        </w:rPr>
        <w:t>ый участок, на котором расположен указанный объект недвижимости.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</w:p>
    <w:p w:rsidR="00552A07" w:rsidRDefault="003124C6">
      <w:pPr>
        <w:ind w:firstLine="708"/>
        <w:contextualSpacing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П. 25 Площадь з</w:t>
      </w:r>
      <w:r>
        <w:rPr>
          <w:b/>
          <w:sz w:val="26"/>
          <w:szCs w:val="26"/>
          <w:highlight w:val="white"/>
        </w:rPr>
        <w:t>емельных участков, предоставленных для строительства в расчете на 10 тыс. человек населения,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Площадь земельных участков, предоставленных для строительства в расчете на 10 тыс. чел. населения по состоянию на 01.01.2023 г. составляет 4,3га. Данный показатель по сравнению с 01.01.2022 г. увеличился на 1,2 га.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том числе земельных участков, предоста</w:t>
      </w:r>
      <w:r>
        <w:rPr>
          <w:color w:val="000000"/>
          <w:sz w:val="28"/>
          <w:highlight w:val="white"/>
        </w:rPr>
        <w:t>вленных для жилищного строительства, индивидуального строительства и комплексного освоения в целях жилищного строительства по состоянию на 01.01.2023 г. составляет 4,3га. Данный показатель по сравнению с 01.01.2022 г.</w:t>
      </w:r>
      <w:r>
        <w:rPr>
          <w:color w:val="FF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увеличился на 2,8 га.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2023 г. предос</w:t>
      </w:r>
      <w:r>
        <w:rPr>
          <w:color w:val="000000"/>
          <w:sz w:val="28"/>
          <w:highlight w:val="white"/>
        </w:rPr>
        <w:t>тавлено для строительства земельные участки площадью 4,5 га, из них для жилищного строительства и индивидуального жилищного строительства – 4,5 га.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2024 г. планируется предоставить для строительства земельные участки площадью 3 га, из них для жилищного с</w:t>
      </w:r>
      <w:r>
        <w:rPr>
          <w:color w:val="000000"/>
          <w:sz w:val="28"/>
          <w:highlight w:val="white"/>
        </w:rPr>
        <w:t>троительства и индивидуального жилищного строительства 3 га.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2025 г. планируется предоставить для строительства земельные участки площадью 3 га, из них для жилищного строительства и индивидуального жилищного строительства 3 га.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552A07">
      <w:pPr>
        <w:widowControl w:val="0"/>
        <w:ind w:firstLine="567"/>
        <w:contextualSpacing/>
        <w:jc w:val="both"/>
        <w:rPr>
          <w:b/>
          <w:bCs/>
          <w:spacing w:val="-2"/>
          <w:sz w:val="26"/>
          <w:szCs w:val="26"/>
          <w:highlight w:val="white"/>
        </w:rPr>
      </w:pPr>
    </w:p>
    <w:p w:rsidR="00552A07" w:rsidRDefault="003124C6">
      <w:pPr>
        <w:widowControl w:val="0"/>
        <w:ind w:firstLine="567"/>
        <w:contextualSpacing/>
        <w:jc w:val="both"/>
        <w:rPr>
          <w:b/>
          <w:bCs/>
          <w:spacing w:val="-2"/>
          <w:sz w:val="26"/>
          <w:szCs w:val="26"/>
        </w:rPr>
      </w:pPr>
      <w:r>
        <w:rPr>
          <w:b/>
          <w:spacing w:val="-2"/>
          <w:sz w:val="26"/>
          <w:szCs w:val="26"/>
          <w:highlight w:val="white"/>
        </w:rPr>
        <w:t xml:space="preserve">П. 26 Площадь земельных </w:t>
      </w:r>
      <w:r>
        <w:rPr>
          <w:b/>
          <w:spacing w:val="-2"/>
          <w:sz w:val="26"/>
          <w:szCs w:val="26"/>
          <w:highlight w:val="white"/>
        </w:rPr>
        <w:t>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pacing w:val="-2"/>
          <w:sz w:val="28"/>
          <w:szCs w:val="28"/>
          <w:highlight w:val="white"/>
        </w:rPr>
      </w:pPr>
      <w:r>
        <w:rPr>
          <w:color w:val="000000"/>
          <w:spacing w:val="-2"/>
          <w:sz w:val="28"/>
          <w:szCs w:val="28"/>
          <w:highlight w:val="white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</w:t>
      </w:r>
      <w:r>
        <w:rPr>
          <w:color w:val="000000"/>
          <w:spacing w:val="-2"/>
          <w:sz w:val="28"/>
          <w:szCs w:val="28"/>
          <w:highlight w:val="white"/>
        </w:rPr>
        <w:t>атацию в 2023 году составила 34203,0 кв. метров.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объектов жилищного строительства - в течение 3 лет;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составила в 2023 г.  13045,0 кв. метров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иных объектов капитального строительства - в течение 5 лет.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составила в 2023 г.  21158,0 кв. метров</w:t>
      </w:r>
    </w:p>
    <w:p w:rsidR="00552A07" w:rsidRDefault="00552A07">
      <w:pPr>
        <w:pStyle w:val="a6"/>
        <w:ind w:firstLine="567"/>
        <w:contextualSpacing/>
        <w:jc w:val="both"/>
        <w:rPr>
          <w:b/>
          <w:bCs/>
          <w:sz w:val="26"/>
          <w:szCs w:val="26"/>
          <w:highlight w:val="white"/>
        </w:rPr>
      </w:pPr>
    </w:p>
    <w:p w:rsidR="00552A07" w:rsidRDefault="003124C6">
      <w:pPr>
        <w:pStyle w:val="a6"/>
        <w:ind w:firstLine="567"/>
        <w:contextualSpacing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  <w:lang w:val="ru-RU"/>
        </w:rPr>
        <w:t>П. 27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</w:t>
      </w:r>
      <w:r>
        <w:rPr>
          <w:b/>
          <w:sz w:val="26"/>
          <w:szCs w:val="26"/>
          <w:highlight w:val="white"/>
          <w:lang w:val="ru-RU"/>
        </w:rPr>
        <w:t>мами.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</w:t>
      </w:r>
      <w:r>
        <w:rPr>
          <w:color w:val="000000"/>
          <w:sz w:val="28"/>
          <w:highlight w:val="white"/>
        </w:rPr>
        <w:t>мами за 2023 г. составляет 100 %, по сравнению с 2022 г. показатель не изменился.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Общее количество многоквартирных домов, в которых собственники помещений должны выбрать способ управления многоквартирными домами 10. По сравнению с прошлым годом показатель </w:t>
      </w:r>
      <w:r>
        <w:rPr>
          <w:color w:val="000000"/>
          <w:sz w:val="28"/>
          <w:highlight w:val="white"/>
        </w:rPr>
        <w:t>не изменился.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Количество многоквартирных домов управление, которыми осуществляют собственники жилья, составляет 10 ед., по сравнению с 2022 г. показатель не изменился.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Количество многоквартирных домов по городскому округу (муниципальному району), управлени</w:t>
      </w:r>
      <w:r>
        <w:rPr>
          <w:color w:val="000000"/>
          <w:sz w:val="28"/>
          <w:highlight w:val="white"/>
        </w:rPr>
        <w:t>е которыми осуществляется товариществом собственников жилья либо жилищным кооперативом или иным специализированным потребительским кооперативом составляет 0 ед., по сравнению с 2022 г. показатель не изменился.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bCs/>
          <w:sz w:val="26"/>
          <w:szCs w:val="26"/>
          <w:highlight w:val="white"/>
        </w:rPr>
      </w:pPr>
      <w:r>
        <w:rPr>
          <w:color w:val="000000"/>
          <w:sz w:val="28"/>
          <w:highlight w:val="white"/>
        </w:rPr>
        <w:t>Количество многоквартирных домов по городскому</w:t>
      </w:r>
      <w:r>
        <w:rPr>
          <w:color w:val="000000"/>
          <w:sz w:val="28"/>
          <w:highlight w:val="white"/>
        </w:rPr>
        <w:t xml:space="preserve"> округу (муниципальному району), управление которыми осуществляется управляющей организацией частной формы собственности за 2023 г., составил 0 ед., по сравнению с 2022 г. показатель не изменился.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</w:p>
    <w:p w:rsidR="00552A07" w:rsidRDefault="003124C6">
      <w:pPr>
        <w:pStyle w:val="a6"/>
        <w:ind w:firstLine="567"/>
        <w:contextualSpacing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  <w:lang w:val="ru-RU"/>
        </w:rPr>
        <w:t>П. 28 Доля организаций коммунального комплекса, осуществля</w:t>
      </w:r>
      <w:r>
        <w:rPr>
          <w:b/>
          <w:sz w:val="26"/>
          <w:szCs w:val="26"/>
          <w:highlight w:val="white"/>
          <w:lang w:val="ru-RU"/>
        </w:rPr>
        <w:t xml:space="preserve">ющих производство товаров, оказание услуг по водо-, тепло, -газо-,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</w:r>
      <w:r>
        <w:rPr>
          <w:b/>
          <w:sz w:val="26"/>
          <w:szCs w:val="26"/>
          <w:highlight w:val="white"/>
          <w:lang w:val="ru-RU"/>
        </w:rPr>
        <w:t>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</w:t>
      </w:r>
      <w:r>
        <w:rPr>
          <w:b/>
          <w:sz w:val="26"/>
          <w:szCs w:val="26"/>
          <w:highlight w:val="white"/>
          <w:lang w:val="ru-RU"/>
        </w:rPr>
        <w:t>ельность на территории городского округа.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Данная доля в 2023 г. составила 66,7 %, по сравнению с 2022 г. показатель не изменился.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Общее число организаций коммунального комплекса территории </w:t>
      </w:r>
      <w:r>
        <w:rPr>
          <w:color w:val="000000"/>
          <w:sz w:val="28"/>
          <w:highlight w:val="white"/>
        </w:rPr>
        <w:t>Чемальского р</w:t>
      </w:r>
      <w:r>
        <w:rPr>
          <w:color w:val="000000"/>
          <w:sz w:val="28"/>
          <w:highlight w:val="white"/>
        </w:rPr>
        <w:t xml:space="preserve">айона в 2023 г. составило 6 ед., по сравнению с 2022 </w:t>
      </w:r>
      <w:r>
        <w:rPr>
          <w:color w:val="000000"/>
          <w:sz w:val="28"/>
          <w:highlight w:val="white"/>
        </w:rPr>
        <w:t>г. показатель не изменился.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</w:t>
      </w:r>
      <w:r>
        <w:rPr>
          <w:color w:val="000000"/>
          <w:sz w:val="28"/>
          <w:highlight w:val="white"/>
        </w:rPr>
        <w:lastRenderedPageBreak/>
        <w:t xml:space="preserve">(захоронению) твердых бытовых отходов </w:t>
      </w:r>
      <w:r>
        <w:rPr>
          <w:color w:val="000000"/>
          <w:sz w:val="28"/>
          <w:highlight w:val="white"/>
        </w:rPr>
        <w:t xml:space="preserve">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</w:t>
      </w:r>
      <w:r>
        <w:rPr>
          <w:color w:val="000000"/>
          <w:sz w:val="28"/>
          <w:highlight w:val="white"/>
        </w:rPr>
        <w:t>процентов составляет 4 ед., по сравнению с 2022 г. Показатель не изменился.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</w:p>
    <w:p w:rsidR="00552A07" w:rsidRDefault="003124C6">
      <w:pPr>
        <w:ind w:firstLine="708"/>
        <w:contextualSpacing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П. 29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Число многоквартирных домов, расположенных на земельных участках, в отношении которых осуществлен государственный кадастровый учет (единиц), в том числе по двухквартирным домам в 2023 г. составляет 444ед.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многоквартирных домов, расположенных на земель</w:t>
      </w:r>
      <w:r>
        <w:rPr>
          <w:color w:val="000000"/>
          <w:sz w:val="28"/>
          <w:highlight w:val="white"/>
        </w:rPr>
        <w:t xml:space="preserve">ных участках, в отношении которых осуществлен кадастровый учет по состоянию на 01.01.2023 г. – осталась неизменной и составила 100%.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Общее число многоквартирных домов, имеющих разрешение на ввод объекта в эксплуатацию в 2023 г. составляет 444 ед.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Планируется, что число многоквартирных домов, расположенных на земельных участках, в отношении которых осуществлен государственный кадастровый учет (единиц), в том числе по двухквартирным домам в 2023 г. составит 444 ед.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ind w:firstLine="567"/>
        <w:contextualSpacing/>
        <w:jc w:val="both"/>
        <w:rPr>
          <w:b/>
          <w:bCs/>
          <w:spacing w:val="-2"/>
          <w:sz w:val="26"/>
          <w:szCs w:val="26"/>
          <w:highlight w:val="white"/>
        </w:rPr>
      </w:pPr>
      <w:r>
        <w:rPr>
          <w:b/>
          <w:spacing w:val="-2"/>
          <w:sz w:val="26"/>
          <w:szCs w:val="26"/>
          <w:highlight w:val="white"/>
        </w:rPr>
        <w:t xml:space="preserve">П. 30 Доля населения, получившего </w:t>
      </w:r>
      <w:r>
        <w:rPr>
          <w:b/>
          <w:spacing w:val="-2"/>
          <w:sz w:val="26"/>
          <w:szCs w:val="26"/>
          <w:highlight w:val="white"/>
        </w:rPr>
        <w:t>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3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населения, получившего жилые помещения и улучшившего жилищные условия в отчетном году, в общ</w:t>
      </w:r>
      <w:r>
        <w:rPr>
          <w:color w:val="000000"/>
          <w:sz w:val="28"/>
          <w:highlight w:val="white"/>
        </w:rPr>
        <w:t>ей численности, состоящего на учете в муниципальном образовании «Чемальский  район» в 2023 г. составляет 15,7 %, по сравнению с 2022 г. произошло увеличение на 11,6 процентных пункта. Численность населения, получившего жилые помещения и улучшившего жилищны</w:t>
      </w:r>
      <w:r>
        <w:rPr>
          <w:color w:val="000000"/>
          <w:sz w:val="28"/>
          <w:highlight w:val="white"/>
        </w:rPr>
        <w:t>е условия в отчетном году, составила 17 человек, по сравнению с 2022 г. произошло увеличение на 12 чел.:  </w:t>
      </w:r>
    </w:p>
    <w:p w:rsidR="00552A07" w:rsidRDefault="003124C6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1276"/>
        </w:tabs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Ветераны боевых действий - 0 человек;  </w:t>
      </w:r>
    </w:p>
    <w:p w:rsidR="00552A07" w:rsidRDefault="003124C6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1276"/>
        </w:tabs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ФЦП «Комплексное развитие сельских территорий» - 13 человек;  </w:t>
      </w:r>
    </w:p>
    <w:p w:rsidR="00552A07" w:rsidRDefault="003124C6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1276"/>
        </w:tabs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Мероприятие «Обеспечение жильем молодых семей» -  4 человека. 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3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Общая численность населения, состоящего на учете в качестве нуждающегося в жилых помещениях в 2023 г. составляет 108 членов семей. 1 инвалидов, 0 участников боевых действий, 0 граждан, выехавш</w:t>
      </w:r>
      <w:r>
        <w:rPr>
          <w:color w:val="000000"/>
          <w:sz w:val="28"/>
          <w:highlight w:val="white"/>
        </w:rPr>
        <w:t>их из районов Крайнего Севера, 20 граждан по линии ФЦП «Комплексное развитие сельских территорий», 87 граждан участников подпрограммы «Обеспечение жильем молодых семей». 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2024 году планируется обеспечить следующие категории граждан: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инвалиды – 1;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ко</w:t>
      </w:r>
      <w:r>
        <w:rPr>
          <w:color w:val="000000"/>
          <w:sz w:val="28"/>
          <w:highlight w:val="white"/>
        </w:rPr>
        <w:t>мплексное развитие сельских территорий – 3;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молодая семья - 3.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sz w:val="26"/>
          <w:szCs w:val="26"/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b/>
          <w:bCs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highlight w:val="white"/>
        </w:rPr>
        <w:t>П. 31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Доля налоговых и</w:t>
      </w:r>
      <w:r>
        <w:rPr>
          <w:color w:val="000000"/>
          <w:sz w:val="28"/>
          <w:highlight w:val="white"/>
        </w:rPr>
        <w:t xml:space="preserve">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отчетном году составила 49,45%, что м</w:t>
      </w:r>
      <w:r>
        <w:rPr>
          <w:color w:val="000000"/>
          <w:sz w:val="28"/>
          <w:highlight w:val="white"/>
        </w:rPr>
        <w:t>еньше предыдущего года на 15,11% процентных пунктов. В тоже время увеличение поступления налоговых и неналоговых доходов на 23,26% или 64403,80 тыс. рублей. Данный рост обусловлен увеличением поступлений от НДФЛ на 16876,60 тыс. рублей, УСН на 17144,00 тыс</w:t>
      </w:r>
      <w:r>
        <w:rPr>
          <w:color w:val="000000"/>
          <w:sz w:val="28"/>
          <w:highlight w:val="white"/>
        </w:rPr>
        <w:t>. рублей, доходов от продажи земельных участков, находящихся в государственной и муниципальной собственности на 30541,35 тыс. рублей.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highlight w:val="white"/>
        </w:rPr>
        <w:t>П. 32 Доля основных фондов организаций муниципальной формы собственности, находящихся в стадии банкротства, в основных фо</w:t>
      </w:r>
      <w:r>
        <w:rPr>
          <w:b/>
          <w:color w:val="000000"/>
          <w:sz w:val="26"/>
          <w:highlight w:val="white"/>
        </w:rPr>
        <w:t>ндах организаций муниципальной формы собственности (на конец года, по полной учетной стоимости).</w:t>
      </w:r>
      <w:r>
        <w:rPr>
          <w:color w:val="000000"/>
          <w:sz w:val="24"/>
          <w:highlight w:val="white"/>
        </w:rPr>
        <w:t>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pacing w:val="-2"/>
          <w:sz w:val="28"/>
          <w:highlight w:val="white"/>
        </w:rPr>
        <w:t>Доля основных фондов организаций муниципальной собственности, находящихся в стадии банкротства, в 2023 г. составила 0,0 %, в связи с тем, что  в муниципальном</w:t>
      </w:r>
      <w:r>
        <w:rPr>
          <w:color w:val="000000"/>
          <w:spacing w:val="-2"/>
          <w:sz w:val="28"/>
          <w:highlight w:val="white"/>
        </w:rPr>
        <w:t xml:space="preserve"> образовании «Чемальский район» отсутствуют организации, находящиеся в стадии банкротства.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pacing w:val="-2"/>
          <w:sz w:val="28"/>
          <w:highlight w:val="white"/>
        </w:rPr>
        <w:t>Полная учетная стоимость основных фондов организаций муниципальной формы собственности в 2023 г. составила 854 млн. руб., в сравнении с 2022 г. увеличилась на 74 млн</w:t>
      </w:r>
      <w:r>
        <w:rPr>
          <w:color w:val="000000"/>
          <w:spacing w:val="-2"/>
          <w:sz w:val="28"/>
          <w:highlight w:val="white"/>
        </w:rPr>
        <w:t>. руб. или на 8,7 % (в 2022 г. 780  млн. руб.</w:t>
      </w:r>
      <w:r>
        <w:rPr>
          <w:color w:val="000000"/>
          <w:sz w:val="28"/>
          <w:highlight w:val="white"/>
        </w:rPr>
        <w:t>). Увеличение стоимости основных фондов произошло за счет приобретения автоцистерны для перевозки воды, гаража, компьютеров, ноутбуков, контейнера морского, автомобиля УАЗ.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highlight w:val="white"/>
        </w:rPr>
        <w:t>П. 33 Объем не завершенного в установ</w:t>
      </w:r>
      <w:r>
        <w:rPr>
          <w:b/>
          <w:color w:val="000000"/>
          <w:sz w:val="26"/>
          <w:highlight w:val="white"/>
        </w:rPr>
        <w:t>ленные сроки строительства, осуществляемого за счет средств бюджета городского округа (муниципального района).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 01.01.2024 г. на территории муниципального образования сумма незавершенного строительства составляет 4080 тыс.руб.: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-проектно-сметная и рабочая документация на строительство СОШ 360 мест по ул.Новая, с.Элекмонар-4080 тыс.руб.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b/>
          <w:color w:val="000000"/>
          <w:sz w:val="26"/>
          <w:highlight w:val="white"/>
        </w:rPr>
        <w:t>П. 34 Доля просроченной кредиторской задолженности по оплате труда (включая начисления на оплату труда) муниципальных учреждений в общем объеме р</w:t>
      </w:r>
      <w:r>
        <w:rPr>
          <w:b/>
          <w:color w:val="000000"/>
          <w:sz w:val="26"/>
          <w:highlight w:val="white"/>
        </w:rPr>
        <w:t>асходов муниципального образования на оплату труда (включая начисления на оплату труда).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Просроченная кредиторская задолженность по оплате труда (включая начисления на оплату труда) муниципальных бюджетных учреждений в отчетном году, как и за предыдущие пе</w:t>
      </w:r>
      <w:r>
        <w:rPr>
          <w:color w:val="000000"/>
          <w:sz w:val="28"/>
          <w:highlight w:val="white"/>
        </w:rPr>
        <w:t>риоды, отсутствует.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>Расходы муниципального образования по оплате труда (включая начисления на оплату труда) в 2023 г. составили 473,44 млн. руб., которые увеличились по сравнению с 2022 г. на 42,01 млн. руб., темп роста 9,7%. Рост данного показателя связан</w:t>
      </w:r>
      <w:r>
        <w:rPr>
          <w:color w:val="000000"/>
          <w:sz w:val="28"/>
          <w:highlight w:val="white"/>
        </w:rPr>
        <w:t xml:space="preserve"> с увеличением МРОТ в 2023 г., финансированием расходов по доведению заработной платы педагогическим работникам, и работникам культуры до среднего уровня оплаты труда в регионе. 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b/>
          <w:color w:val="000000"/>
          <w:sz w:val="28"/>
          <w:highlight w:val="white"/>
        </w:rPr>
        <w:t>П</w:t>
      </w:r>
      <w:r>
        <w:rPr>
          <w:b/>
          <w:color w:val="000000"/>
          <w:sz w:val="26"/>
          <w:highlight w:val="white"/>
        </w:rPr>
        <w:t>. 35 Расходы бюджета муниципального образования на содержание работников ор</w:t>
      </w:r>
      <w:r>
        <w:rPr>
          <w:b/>
          <w:color w:val="000000"/>
          <w:sz w:val="26"/>
          <w:highlight w:val="white"/>
        </w:rPr>
        <w:t>ганов местного самоуправления в расчете на одного жителя муниципального образования.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Расходы бюджета муниципального образования на содержание работников органов местного самоуправления в расчете на одного жителя в 2023 г. составили 5927,6 руб. Расходы увел</w:t>
      </w:r>
      <w:r>
        <w:rPr>
          <w:color w:val="000000"/>
          <w:sz w:val="28"/>
          <w:highlight w:val="white"/>
        </w:rPr>
        <w:t xml:space="preserve">ичились на 12,5%. Общий объем расходов консолидированного бюджета на содержание работников органов местного самоуправления в 2023 г. составил 62779,3 тыс. руб. темп роста </w:t>
      </w:r>
      <w:r>
        <w:rPr>
          <w:color w:val="000000"/>
          <w:sz w:val="28"/>
          <w:highlight w:val="white"/>
          <w:u w:val="single"/>
        </w:rPr>
        <w:t>15,7</w:t>
      </w:r>
      <w:r>
        <w:rPr>
          <w:color w:val="000000"/>
          <w:sz w:val="28"/>
          <w:highlight w:val="white"/>
        </w:rPr>
        <w:t>%. Увеличение произошло в связи с увеличением МРОТ. Финансированием расходов по д</w:t>
      </w:r>
      <w:r>
        <w:rPr>
          <w:color w:val="000000"/>
          <w:sz w:val="28"/>
          <w:highlight w:val="white"/>
        </w:rPr>
        <w:t xml:space="preserve">оведению заработной платы педагогическим работникам, и работникам культуры до среднего уровня оплаты труда в регионе.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 </w:t>
      </w:r>
      <w:r>
        <w:rPr>
          <w:color w:val="000000"/>
          <w:sz w:val="28"/>
          <w:highlight w:val="white"/>
        </w:rPr>
        <w:t>На 2024г. расходы на содержание органов местного самоуправления прогнозируются в размере 81924,9 тыс. руб. На 2025 г. - в размере 81924,</w:t>
      </w:r>
      <w:r>
        <w:rPr>
          <w:color w:val="000000"/>
          <w:sz w:val="28"/>
          <w:highlight w:val="white"/>
        </w:rPr>
        <w:t xml:space="preserve">9 тыс. руб.  На 2026 г. - в размере </w:t>
      </w:r>
      <w:r>
        <w:rPr>
          <w:color w:val="000000"/>
          <w:sz w:val="28"/>
          <w:highlight w:val="white"/>
          <w:u w:val="single"/>
        </w:rPr>
        <w:t xml:space="preserve">81924,9 </w:t>
      </w:r>
      <w:r>
        <w:rPr>
          <w:color w:val="000000"/>
          <w:sz w:val="28"/>
          <w:highlight w:val="white"/>
        </w:rPr>
        <w:t>тыс. руб.</w:t>
      </w:r>
    </w:p>
    <w:p w:rsidR="00552A07" w:rsidRDefault="00552A07">
      <w:pPr>
        <w:ind w:firstLine="567"/>
        <w:contextualSpacing/>
        <w:jc w:val="both"/>
        <w:rPr>
          <w:b/>
          <w:sz w:val="26"/>
          <w:szCs w:val="26"/>
          <w:highlight w:val="white"/>
        </w:rPr>
      </w:pPr>
    </w:p>
    <w:p w:rsidR="00552A07" w:rsidRDefault="003124C6">
      <w:pPr>
        <w:ind w:firstLine="567"/>
        <w:contextualSpacing/>
        <w:jc w:val="both"/>
        <w:rPr>
          <w:b/>
          <w:spacing w:val="-2"/>
          <w:sz w:val="26"/>
          <w:szCs w:val="26"/>
          <w:highlight w:val="white"/>
        </w:rPr>
      </w:pPr>
      <w:r>
        <w:rPr>
          <w:b/>
          <w:spacing w:val="-2"/>
          <w:sz w:val="26"/>
          <w:szCs w:val="26"/>
          <w:highlight w:val="white"/>
        </w:rPr>
        <w:t>П. 36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Основным документом т</w:t>
      </w:r>
      <w:r>
        <w:rPr>
          <w:color w:val="000000"/>
          <w:sz w:val="28"/>
          <w:highlight w:val="white"/>
        </w:rPr>
        <w:t xml:space="preserve">ерриториального планирования МО «Чемальский район» является схема территориального планирования, утвержденная решением Совета депутатов от 30 марта 2023 г. за № 4-244. </w:t>
      </w:r>
    </w:p>
    <w:p w:rsidR="00552A07" w:rsidRDefault="00552A07">
      <w:pPr>
        <w:ind w:firstLine="567"/>
        <w:contextualSpacing/>
        <w:jc w:val="both"/>
        <w:rPr>
          <w:b/>
          <w:bCs/>
          <w:spacing w:val="-2"/>
          <w:sz w:val="26"/>
          <w:szCs w:val="26"/>
          <w:highlight w:val="white"/>
        </w:rPr>
      </w:pPr>
    </w:p>
    <w:p w:rsidR="00552A07" w:rsidRDefault="003124C6">
      <w:pPr>
        <w:ind w:firstLine="567"/>
        <w:contextualSpacing/>
        <w:jc w:val="both"/>
        <w:rPr>
          <w:b/>
          <w:bCs/>
          <w:spacing w:val="-2"/>
          <w:sz w:val="26"/>
          <w:szCs w:val="26"/>
        </w:rPr>
      </w:pPr>
      <w:r>
        <w:rPr>
          <w:b/>
          <w:spacing w:val="-2"/>
          <w:sz w:val="26"/>
          <w:szCs w:val="26"/>
          <w:highlight w:val="white"/>
        </w:rPr>
        <w:t>П. 37 Удовлетворенность населения деятельностью органов местного самоуправления городс</w:t>
      </w:r>
      <w:r>
        <w:rPr>
          <w:b/>
          <w:spacing w:val="-2"/>
          <w:sz w:val="26"/>
          <w:szCs w:val="26"/>
          <w:highlight w:val="white"/>
        </w:rPr>
        <w:t>кого округа (муниципального района)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Удовлетворенность населения деятельностью органов местного самоуправления муниципального образования «Чемальский район» за 2023 г. составила 66%, по сравнению с 2022 г. показатель увеличился на 2 процентных пункта (64%).</w:t>
      </w:r>
      <w:r>
        <w:rPr>
          <w:color w:val="000000"/>
          <w:sz w:val="28"/>
          <w:highlight w:val="white"/>
        </w:rPr>
        <w:t xml:space="preserve">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Показатель удовлетворенности населения Чемальского района среди муниципальных образований Республики Алтай находится на 9-м месте.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Ниже республиканского значения уровень удовлетворенности населения: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- деятельностью главы района – </w:t>
      </w:r>
      <w:r>
        <w:rPr>
          <w:color w:val="000000"/>
          <w:sz w:val="28"/>
          <w:highlight w:val="white"/>
        </w:rPr>
        <w:t>76,72%</w:t>
      </w:r>
      <w:r>
        <w:rPr>
          <w:color w:val="000000"/>
          <w:sz w:val="28"/>
          <w:highlight w:val="white"/>
        </w:rPr>
        <w:t xml:space="preserve"> (7 место), 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-деятельностью администрации муниципального района – 71,96% (8 место),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- деятельностью администрации сельского поселения – 82,01% (7 место),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253" w:lineRule="atLeast"/>
        <w:ind w:left="-283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    - деятельностью главы сельского поселения – 81,48% (5 место),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253" w:lineRule="atLeast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деятельностью районного Совета депутатов – 64,02 % (9 место),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253" w:lineRule="atLeast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деятельностью сельских Советов депутатов –76,19 % (7 место),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 xml:space="preserve">- организацией теплоснабжения – 77,35% (5 место);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- организация электроснабжения –43,01% (11 место);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-организация качества услу</w:t>
      </w:r>
      <w:r>
        <w:rPr>
          <w:color w:val="000000"/>
          <w:sz w:val="28"/>
          <w:highlight w:val="white"/>
        </w:rPr>
        <w:t xml:space="preserve">г водоснабжения (водоотведения) - 66,67% (8 место).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-организации услуг газоснабжения – 55,96% (9 место);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качественного обслуживания автомобильных дорог – 49,20%(5 место).</w:t>
      </w:r>
      <w:r>
        <w:rPr>
          <w:color w:val="00B050"/>
          <w:sz w:val="28"/>
          <w:highlight w:val="white"/>
        </w:rPr>
        <w:t xml:space="preserve">  </w:t>
      </w:r>
    </w:p>
    <w:p w:rsidR="00552A07" w:rsidRDefault="003124C6">
      <w:pPr>
        <w:contextualSpacing/>
        <w:jc w:val="both"/>
        <w:rPr>
          <w:b/>
          <w:bCs/>
          <w:spacing w:val="-2"/>
          <w:sz w:val="26"/>
          <w:szCs w:val="26"/>
          <w:highlight w:val="white"/>
        </w:rPr>
      </w:pPr>
      <w:r>
        <w:rPr>
          <w:b/>
          <w:spacing w:val="-2"/>
          <w:sz w:val="26"/>
          <w:szCs w:val="26"/>
          <w:highlight w:val="white"/>
        </w:rPr>
        <w:t>-</w:t>
      </w:r>
      <w:r>
        <w:rPr>
          <w:color w:val="000000"/>
          <w:sz w:val="28"/>
          <w:highlight w:val="white"/>
        </w:rPr>
        <w:t>удовлетворенность населения деятельностью по организации транспортного обслужив</w:t>
      </w:r>
      <w:r>
        <w:rPr>
          <w:color w:val="000000"/>
          <w:sz w:val="28"/>
          <w:highlight w:val="white"/>
        </w:rPr>
        <w:t>ания-49,73% (8 место).</w:t>
      </w:r>
      <w:r>
        <w:rPr>
          <w:color w:val="00B050"/>
          <w:sz w:val="28"/>
          <w:highlight w:val="white"/>
        </w:rPr>
        <w:t xml:space="preserve">  </w:t>
      </w:r>
    </w:p>
    <w:p w:rsidR="00552A07" w:rsidRDefault="00552A07">
      <w:pPr>
        <w:ind w:firstLine="567"/>
        <w:contextualSpacing/>
        <w:jc w:val="both"/>
        <w:rPr>
          <w:b/>
          <w:bCs/>
          <w:spacing w:val="-2"/>
          <w:sz w:val="26"/>
          <w:szCs w:val="26"/>
          <w:highlight w:val="white"/>
        </w:rPr>
      </w:pPr>
    </w:p>
    <w:p w:rsidR="00552A07" w:rsidRDefault="003124C6">
      <w:pPr>
        <w:ind w:firstLine="567"/>
        <w:contextualSpacing/>
        <w:jc w:val="both"/>
        <w:rPr>
          <w:b/>
          <w:bCs/>
          <w:spacing w:val="-2"/>
          <w:sz w:val="26"/>
          <w:szCs w:val="26"/>
        </w:rPr>
      </w:pPr>
      <w:r>
        <w:rPr>
          <w:b/>
          <w:spacing w:val="-2"/>
          <w:sz w:val="26"/>
          <w:szCs w:val="26"/>
          <w:highlight w:val="white"/>
        </w:rPr>
        <w:t>П. 38. Среднегодовая численность постоянного населения</w:t>
      </w:r>
    </w:p>
    <w:p w:rsidR="00552A07" w:rsidRDefault="003124C6">
      <w:pP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>Анализируя демографическую ситуацию в Чемальском районе, следует отметить, что темпы роста общей численности населения остаются в пределах среднегодовых значений.</w:t>
      </w:r>
      <w:r>
        <w:rPr>
          <w:color w:val="000000"/>
          <w:sz w:val="28"/>
          <w:highlight w:val="white"/>
        </w:rPr>
        <w:t xml:space="preserve"> Среднегодова</w:t>
      </w:r>
      <w:r>
        <w:rPr>
          <w:color w:val="000000"/>
          <w:sz w:val="28"/>
          <w:highlight w:val="white"/>
        </w:rPr>
        <w:t xml:space="preserve">я численность постоянного населения за 2023 г. составила </w:t>
      </w:r>
      <w:r>
        <w:rPr>
          <w:color w:val="000000" w:themeColor="text1"/>
          <w:sz w:val="28"/>
          <w:highlight w:val="white"/>
        </w:rPr>
        <w:t>10 476 чел. Численность увеличилась на 175 чел. или на 1,7 % по сравнению с 2022 г. (10301 чел.). Рост данного показателя обусловлен миграционным приростом.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>Численность постоянного населения  Чемальс</w:t>
      </w:r>
      <w:r>
        <w:rPr>
          <w:sz w:val="28"/>
          <w:szCs w:val="28"/>
          <w:highlight w:val="white"/>
        </w:rPr>
        <w:t>кого района по состоянию на 01.01.2024г. составляет 10557 чел, в том числе дети и подростки.</w:t>
      </w:r>
    </w:p>
    <w:p w:rsidR="00552A07" w:rsidRDefault="003124C6">
      <w:pP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2023г. родилось 131 ребенок, что на 13% выше по сравнению с аналогичным периодом прошлого года (2022г.-114 детей).</w:t>
      </w:r>
    </w:p>
    <w:p w:rsidR="00552A07" w:rsidRDefault="003124C6">
      <w:pPr>
        <w:ind w:firstLine="567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Смертность уменьшилась на 32,5%. Всего в 2023г. умерло 114 чел. (за 2022г.-151 чел.), что на 37 человек меньше, чем в прошлом году.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Таким образом, естественный прирост населения  за отчетный год составил 17 чел. (за 2022 г. -37 чел.).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Миграция. Число прибы</w:t>
      </w:r>
      <w:r>
        <w:rPr>
          <w:color w:val="000000"/>
          <w:sz w:val="28"/>
          <w:highlight w:val="white"/>
        </w:rPr>
        <w:t>вших на 01.01.2024 г. составило 753 чел., что меньше  аналогичного периода прошлого года на 4,6 % или на 35 чел. (на 01.01.2023 г. - 788 чел.). Число выбывших на 01.01.2024 г. составило 608 чел., что на 6,6 % или на 40 чел. выше аналогичного периода прошло</w:t>
      </w:r>
      <w:r>
        <w:rPr>
          <w:color w:val="000000"/>
          <w:sz w:val="28"/>
          <w:highlight w:val="white"/>
        </w:rPr>
        <w:t>го года (на 01.01.2023 г. - 568 чел.). Миграционный прирост на 01.01.2024 г. составил 145 чел., что меньше по сравнению с аналогичным периодом прошлого года на 75 чел. или на 51,7 % (на 01.01.2023 г. 220 чел.).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плановом периоде планируется увеличение сре</w:t>
      </w:r>
      <w:r>
        <w:rPr>
          <w:color w:val="000000"/>
          <w:sz w:val="28"/>
          <w:highlight w:val="white"/>
        </w:rPr>
        <w:t>днегодовой численности населения за счет миграционного прироста и увеличения рождаемости.</w:t>
      </w:r>
    </w:p>
    <w:p w:rsidR="00552A07" w:rsidRDefault="00552A07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52A07" w:rsidRDefault="003124C6">
      <w:pPr>
        <w:pStyle w:val="13"/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white"/>
          <w:lang w:val="en-US"/>
        </w:rPr>
        <w:t>IX</w:t>
      </w:r>
      <w:r>
        <w:rPr>
          <w:rFonts w:ascii="Times New Roman" w:hAnsi="Times New Roman"/>
          <w:b/>
          <w:sz w:val="26"/>
          <w:szCs w:val="26"/>
          <w:highlight w:val="white"/>
        </w:rPr>
        <w:t>. Энергосбережение и повышен</w:t>
      </w:r>
      <w:r>
        <w:rPr>
          <w:rFonts w:ascii="Times New Roman" w:hAnsi="Times New Roman"/>
          <w:b/>
          <w:sz w:val="26"/>
          <w:szCs w:val="26"/>
        </w:rPr>
        <w:t>ие энергетической эффективности</w:t>
      </w:r>
    </w:p>
    <w:p w:rsidR="00552A07" w:rsidRDefault="003124C6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П. 39 Удельная величина потребления энергетических ресурсов (электрическая и тепловая энергия, вода, пр</w:t>
      </w:r>
      <w:r>
        <w:rPr>
          <w:rFonts w:ascii="Times New Roman" w:hAnsi="Times New Roman"/>
          <w:b/>
          <w:sz w:val="26"/>
          <w:szCs w:val="26"/>
        </w:rPr>
        <w:t>иродный газ) в многоквартирных домах (из расчета на 1 кв. метр общей площади и (или) на одного человека).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Удельная величина потребления энергетических ресурсов в многоквартирных домах в 2023 г. составила: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электрическая энергия 1004,75 кВт/ч на 1 проживаю</w:t>
      </w:r>
      <w:r>
        <w:rPr>
          <w:color w:val="000000"/>
          <w:sz w:val="28"/>
        </w:rPr>
        <w:t>щего по сравнению с 2022 г. показатель не изменился;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- объем потребления электрической энергии в многоквартирных домах составил 401,900 МВт/ч, в сравнении с 2022 г. показатель не изменился в связи </w:t>
      </w:r>
      <w:r>
        <w:rPr>
          <w:color w:val="000000"/>
          <w:sz w:val="28"/>
        </w:rPr>
        <w:lastRenderedPageBreak/>
        <w:t xml:space="preserve">с тем что среднее число потребителей электрической энергии </w:t>
      </w:r>
      <w:r>
        <w:rPr>
          <w:color w:val="000000"/>
          <w:sz w:val="28"/>
        </w:rPr>
        <w:t>в многоквартирных домах не изменилось;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тепловая энергия 0,096 Гкал на 1 кв. метр общей площади по сравнению с 2022 г. не изменилось;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- объем потребления тепловой энергии в многоквартирных домах составил </w:t>
      </w:r>
      <w:r>
        <w:rPr>
          <w:color w:val="000000"/>
          <w:sz w:val="28"/>
          <w:u w:val="single"/>
        </w:rPr>
        <w:t xml:space="preserve">453,100 </w:t>
      </w:r>
      <w:r>
        <w:rPr>
          <w:color w:val="000000"/>
          <w:sz w:val="28"/>
        </w:rPr>
        <w:t>Гкал.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горячее водоснабжение в МО «Чемальс</w:t>
      </w:r>
      <w:r>
        <w:rPr>
          <w:color w:val="000000"/>
          <w:sz w:val="28"/>
        </w:rPr>
        <w:t>кий район» отсутствует;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холодная вода 27535 м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8"/>
        </w:rPr>
        <w:t xml:space="preserve"> на 1 проживающего по сравнению с 2022 г. показатель остался на прежнем уровне;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объем потребления холодной воды в многоквартирных домах составил 7,765 тыс. м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8"/>
        </w:rPr>
        <w:t>. Показатель</w:t>
      </w:r>
      <w:r>
        <w:rPr>
          <w:color w:val="000000"/>
          <w:sz w:val="28"/>
        </w:rPr>
        <w:t xml:space="preserve"> в сравнении с 2022 г. не изменился  так ка среднее число потребителей осталось не пожнем уровнев 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:rsidR="00552A07" w:rsidRDefault="003124C6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П. 40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Удельная величина потребления энергетических ресурсов муниципальными бюджетными учреждениями в 2023 г. составила: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электрическая энергия 95,816 кВт/ч на 1 человека населения по сравнению с 2022 г. показатель не изменился;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потребление электрической энерг</w:t>
      </w:r>
      <w:r>
        <w:rPr>
          <w:color w:val="000000"/>
          <w:sz w:val="28"/>
        </w:rPr>
        <w:t>ии составило 987 МВт/ч, в сравнении с 2022 г. показатель не изменился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- тепловая энергия </w:t>
      </w:r>
      <w:r>
        <w:rPr>
          <w:color w:val="000000"/>
          <w:sz w:val="28"/>
          <w:u w:val="single"/>
        </w:rPr>
        <w:t xml:space="preserve">0,481 </w:t>
      </w:r>
      <w:r>
        <w:rPr>
          <w:color w:val="000000"/>
          <w:sz w:val="28"/>
        </w:rPr>
        <w:t>Гкал на 1 кв. метр общей площади по сравнению с 2022 г.показатель не изменился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- потребление тепловой энергии составило </w:t>
      </w:r>
      <w:r>
        <w:rPr>
          <w:color w:val="000000"/>
          <w:sz w:val="28"/>
          <w:u w:val="single"/>
        </w:rPr>
        <w:t>4896,52</w:t>
      </w:r>
      <w:r>
        <w:rPr>
          <w:color w:val="000000"/>
          <w:sz w:val="28"/>
        </w:rPr>
        <w:t>Гкал. В сравнении с 2022г. показат</w:t>
      </w:r>
      <w:r>
        <w:rPr>
          <w:color w:val="000000"/>
          <w:sz w:val="28"/>
        </w:rPr>
        <w:t>ель показатель не изменился;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холодная вода 1,336 м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8"/>
        </w:rPr>
        <w:t xml:space="preserve"> на 1 человека населения по сравнению с 2022 г. произошло увеличение на 0,074м</w:t>
      </w:r>
      <w:r>
        <w:rPr>
          <w:color w:val="000000"/>
          <w:sz w:val="23"/>
          <w:vertAlign w:val="superscript"/>
        </w:rPr>
        <w:t xml:space="preserve">3 </w:t>
      </w:r>
      <w:r>
        <w:rPr>
          <w:color w:val="000000"/>
          <w:sz w:val="28"/>
        </w:rPr>
        <w:t>или на 5,86 %;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- потребление холодной воды муниципальными бюджетными учреждениями составило 14,000 тыс. м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8"/>
        </w:rPr>
        <w:t>, что на 1 тыс. м</w:t>
      </w:r>
      <w:r>
        <w:rPr>
          <w:color w:val="000000"/>
          <w:sz w:val="23"/>
          <w:vertAlign w:val="superscript"/>
        </w:rPr>
        <w:t xml:space="preserve">3 </w:t>
      </w:r>
      <w:r>
        <w:rPr>
          <w:color w:val="000000"/>
          <w:sz w:val="28"/>
        </w:rPr>
        <w:t xml:space="preserve"> больше потребления в 2022 г. 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По итогам 2023 г. в целом по району удельная величина потребления коммунальных ресурсов бюджетными учреждениями не изменялась.</w:t>
      </w:r>
    </w:p>
    <w:p w:rsidR="00552A07" w:rsidRDefault="00552A07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552A07" w:rsidRDefault="003124C6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  <w:t>П.41 Результаты независимой оценки качества условий оказания услуг муниципальными организациям</w:t>
      </w:r>
      <w:r>
        <w:rPr>
          <w:rFonts w:ascii="Times New Roman" w:hAnsi="Times New Roman"/>
          <w:b/>
          <w:sz w:val="26"/>
          <w:szCs w:val="26"/>
          <w:highlight w:val="white"/>
        </w:rPr>
        <w:t>и в сферах культуры,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</w:t>
      </w:r>
      <w:r>
        <w:rPr>
          <w:rFonts w:ascii="Times New Roman" w:hAnsi="Times New Roman"/>
          <w:b/>
          <w:sz w:val="26"/>
          <w:szCs w:val="26"/>
          <w:highlight w:val="white"/>
        </w:rPr>
        <w:t>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z w:val="28"/>
          <w:highlight w:val="white"/>
        </w:rPr>
        <w:t>в сфере образования: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  <w:tab w:val="left" w:pos="2411"/>
          <w:tab w:val="left" w:pos="4677"/>
        </w:tabs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В независимой оценке участвовала </w:t>
      </w:r>
      <w:r>
        <w:rPr>
          <w:color w:val="000000"/>
          <w:sz w:val="28"/>
          <w:highlight w:val="white"/>
        </w:rPr>
        <w:t>8 организаций в сфере образования, что составляет 50 % от общего количества организаций в сфере образования на территории района.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>  В 2023 году оценивались: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как открытость и доступность информации об организации (учреждении);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- комфортность условий предоставления услуг, в том числе время ожидания предоставления услуг;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-доступность услуг для инвалидов;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показатели, характеризующие доброжелательность, вежливость работников организации (учреждения);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показатели, характеризующие</w:t>
      </w:r>
      <w:r>
        <w:rPr>
          <w:color w:val="000000"/>
          <w:sz w:val="28"/>
          <w:highlight w:val="white"/>
        </w:rPr>
        <w:t xml:space="preserve"> удовлетворенность условиями оказания услуг.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рамках данной независимой оценки было проведено анкетирование 475 респондента</w:t>
      </w:r>
      <w:r>
        <w:rPr>
          <w:b/>
          <w:color w:val="000000"/>
          <w:sz w:val="28"/>
          <w:highlight w:val="white"/>
        </w:rPr>
        <w:t xml:space="preserve"> – </w:t>
      </w:r>
      <w:r>
        <w:rPr>
          <w:color w:val="000000"/>
          <w:sz w:val="28"/>
          <w:highlight w:val="white"/>
        </w:rPr>
        <w:t>получателей услуг организации (анкетированию подлежало 8 учреждений) - для выявления позиций, мнения потребителей о качестве пред</w:t>
      </w:r>
      <w:r>
        <w:rPr>
          <w:color w:val="000000"/>
          <w:sz w:val="28"/>
          <w:highlight w:val="white"/>
        </w:rPr>
        <w:t>оставляемых услуг.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Максимальное итоговое число возможных баллов, по всем блокам, соответственно </w:t>
      </w:r>
      <w:r>
        <w:rPr>
          <w:color w:val="000000"/>
          <w:sz w:val="28"/>
          <w:highlight w:val="white"/>
        </w:rPr>
        <w:t>– 500,</w:t>
      </w:r>
      <w:r>
        <w:rPr>
          <w:color w:val="000000"/>
          <w:sz w:val="28"/>
          <w:highlight w:val="white"/>
        </w:rPr>
        <w:t xml:space="preserve"> что составляет 100% удовлетворенности. Общее количество набранных баллов при 421 возможных – 83,9 баллов, что характеризует удовлетворенность получателей</w:t>
      </w:r>
      <w:r>
        <w:rPr>
          <w:color w:val="000000"/>
          <w:sz w:val="28"/>
          <w:highlight w:val="white"/>
        </w:rPr>
        <w:t xml:space="preserve"> услуг в целом по всем критериям, характеризующим качество услуг организации на 87%.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Результаты анализа показателей, характеризующих общий критерий оценки открытости и доступности информации об организации (93%). С учетом вышеизложенного рекомендуем руково</w:t>
      </w:r>
      <w:r>
        <w:rPr>
          <w:color w:val="000000"/>
          <w:sz w:val="28"/>
          <w:highlight w:val="white"/>
        </w:rPr>
        <w:t>дителю организации, организовать работу сайта учреждения, способствовать привлечению активных пользователей, повышению информационной доступности организации для получателей услуг.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Оценивая комфортность условий, в которых предоставляются услуги, 90% получа</w:t>
      </w:r>
      <w:r>
        <w:rPr>
          <w:color w:val="000000"/>
          <w:sz w:val="28"/>
          <w:highlight w:val="white"/>
        </w:rPr>
        <w:t>телей услуг удовлетворены условиями пребывания в учреждении, уровнем предоставления дополнительных услуг, удобством пользования электронными сервисами, графиком работы. По критерию «Доступность услуг для инвалидов» оценка составила 62%, необходимо продолжи</w:t>
      </w:r>
      <w:r>
        <w:rPr>
          <w:color w:val="000000"/>
          <w:sz w:val="28"/>
          <w:highlight w:val="white"/>
        </w:rPr>
        <w:t xml:space="preserve">ть работу по повышению указанного показателя. Актуализировать паспорт доступности, предусмотреть соответствующие мероприятия по обеспечению доступной среды в плане развития учреждения.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По мнению 90% получателей услуг, в учреждении работают доброжелательн</w:t>
      </w:r>
      <w:r>
        <w:rPr>
          <w:color w:val="000000"/>
          <w:sz w:val="28"/>
          <w:highlight w:val="white"/>
        </w:rPr>
        <w:t>ые, вежливые и компетентные сотрудники, общая удовлетворенность условиями оказания услуг организацией составляет 86%.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z w:val="28"/>
          <w:highlight w:val="white"/>
        </w:rPr>
        <w:t>в сфере культуры: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  <w:tab w:val="left" w:pos="2411"/>
          <w:tab w:val="left" w:pos="4677"/>
        </w:tabs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независимой оценке участвовала 1 организация культуры, что составляет 100 %</w:t>
      </w:r>
      <w:r>
        <w:rPr>
          <w:color w:val="000000"/>
          <w:sz w:val="28"/>
          <w:highlight w:val="white"/>
        </w:rPr>
        <w:t xml:space="preserve"> от общего количества организаций культуры на территории района.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  В 2023 году оценивались: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как открытость и доступность информации об организации (учреждении);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комфортность условий предоставления услуг, в том числе время ожидания предоставления усл</w:t>
      </w:r>
      <w:r>
        <w:rPr>
          <w:color w:val="000000"/>
          <w:sz w:val="28"/>
          <w:highlight w:val="white"/>
        </w:rPr>
        <w:t xml:space="preserve">уг;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lastRenderedPageBreak/>
        <w:t>-доступность услуг для инвалидов;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показатели, характеризующие доброжелательность, вежливость работников организации (учреждения);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- показатели, характеризующие удовлетворенность условиями оказания услуг.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В рамках данной независимой оценки было прове</w:t>
      </w:r>
      <w:r>
        <w:rPr>
          <w:color w:val="000000"/>
          <w:sz w:val="28"/>
          <w:highlight w:val="white"/>
        </w:rPr>
        <w:t>дено анкетирование 190 респондента</w:t>
      </w:r>
      <w:r>
        <w:rPr>
          <w:b/>
          <w:color w:val="000000"/>
          <w:sz w:val="28"/>
          <w:highlight w:val="white"/>
        </w:rPr>
        <w:t xml:space="preserve"> – </w:t>
      </w:r>
      <w:r>
        <w:rPr>
          <w:color w:val="000000"/>
          <w:sz w:val="28"/>
          <w:highlight w:val="white"/>
        </w:rPr>
        <w:t>получателей услуг организации (анкетированию подлежало 1 учреждение) - для выявления позиций, мнения потребителей о качестве предоставляемых услуг.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Максимальное итоговое число возможных баллов, по всем блокам, соответст</w:t>
      </w:r>
      <w:r>
        <w:rPr>
          <w:color w:val="000000"/>
          <w:sz w:val="28"/>
          <w:highlight w:val="white"/>
        </w:rPr>
        <w:t xml:space="preserve">венно </w:t>
      </w:r>
      <w:r>
        <w:rPr>
          <w:color w:val="000000"/>
          <w:sz w:val="28"/>
          <w:highlight w:val="white"/>
        </w:rPr>
        <w:t>– 500,</w:t>
      </w:r>
      <w:r>
        <w:rPr>
          <w:color w:val="000000"/>
          <w:sz w:val="28"/>
          <w:highlight w:val="white"/>
        </w:rPr>
        <w:t xml:space="preserve"> что составляет 100% удовлетворенности. Общее количество набранных баллов при 437 возможных – 71,02 баллов, что характеризует удовлетворенность получателей услуг в целом по всем критериям, характеризующим качество услуг организации на 87%.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Резу</w:t>
      </w:r>
      <w:r>
        <w:rPr>
          <w:color w:val="000000"/>
          <w:sz w:val="28"/>
          <w:highlight w:val="white"/>
        </w:rPr>
        <w:t>льтаты анализа показателей, характеризующих общий критерий оценки открытости и доступности информации об организации (89%). С учетом вышеизложенного рекомендуем руководителю организации, организовать работу сайта учреждения, способствовать привлечению акти</w:t>
      </w:r>
      <w:r>
        <w:rPr>
          <w:color w:val="000000"/>
          <w:sz w:val="28"/>
          <w:highlight w:val="white"/>
        </w:rPr>
        <w:t>вных пользователей, повышению информационной доступности организации для получателей услуг.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Оценивая комфортность условий, в которых предоставляются услуги, 97% получателей услуг удовлетворены условиями пребывания в учреждении, уровнем предоставления допол</w:t>
      </w:r>
      <w:r>
        <w:rPr>
          <w:color w:val="000000"/>
          <w:sz w:val="28"/>
          <w:highlight w:val="white"/>
        </w:rPr>
        <w:t>нительных услуг, удобством пользования электронными сервисами, графиком работы. По критерию «Доступность услуг для инвалидов» оценка составила 55%, необходимо продолжить работу по повышению указанного показателя. Актуализировать паспорт доступности, предус</w:t>
      </w:r>
      <w:r>
        <w:rPr>
          <w:color w:val="000000"/>
          <w:sz w:val="28"/>
          <w:highlight w:val="white"/>
        </w:rPr>
        <w:t xml:space="preserve">мотреть соответствующие мероприятия по обеспечению доступной среды в плане развития учреждения. 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По мнению 98% получателей услуг, в учреждении работают доброжелательные, вежливые и компетентные сотрудники, общая удовлетворенность условиями оказания услуг </w:t>
      </w:r>
      <w:r>
        <w:rPr>
          <w:color w:val="000000"/>
          <w:sz w:val="28"/>
          <w:highlight w:val="white"/>
        </w:rPr>
        <w:t>организацией составляет 98%.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i/>
          <w:color w:val="000000"/>
          <w:sz w:val="28"/>
          <w:highlight w:val="white"/>
        </w:rPr>
        <w:t>в сфере социального обслуживания:</w:t>
      </w:r>
      <w:r>
        <w:rPr>
          <w:color w:val="000000"/>
          <w:sz w:val="28"/>
          <w:highlight w:val="white"/>
        </w:rPr>
        <w:t xml:space="preserve"> 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>Независимая оценка качества условий оказания услуг муниципальными организациями в сфере социального обслуживания, расположенными на территориях соответствующих муниципальных образований и оказывающими услуги в указанных сферах за счет бюджетных ассигновани</w:t>
      </w:r>
      <w:r>
        <w:rPr>
          <w:color w:val="000000"/>
          <w:sz w:val="28"/>
          <w:highlight w:val="white"/>
        </w:rPr>
        <w:t>й бюджетов муниципальных образований не проводилась, в связи с тем, что в ведомстве района организаций социального обслуживания нет.</w:t>
      </w: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 </w:t>
      </w:r>
      <w:r>
        <w:rPr>
          <w:color w:val="000000"/>
          <w:sz w:val="28"/>
          <w:highlight w:val="white"/>
        </w:rPr>
        <w:t>Независимая оценка качества условий оказания услуг муниципальными организациями в сфере охраны здоровья,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</w:t>
      </w:r>
      <w:r>
        <w:rPr>
          <w:color w:val="000000"/>
          <w:sz w:val="28"/>
          <w:highlight w:val="white"/>
        </w:rPr>
        <w:t>в муниципальных образований не проводилась, в связи с тем, что в ведомстве района организаций социального обслуживания нет.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</w:p>
    <w:p w:rsidR="00552A07" w:rsidRDefault="00312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lastRenderedPageBreak/>
        <w:t> </w:t>
      </w: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</w:p>
    <w:p w:rsidR="00552A07" w:rsidRDefault="00552A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</w:p>
    <w:sectPr w:rsidR="00552A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C6" w:rsidRDefault="003124C6">
      <w:r>
        <w:separator/>
      </w:r>
    </w:p>
  </w:endnote>
  <w:endnote w:type="continuationSeparator" w:id="0">
    <w:p w:rsidR="003124C6" w:rsidRDefault="0031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default"/>
  </w:font>
  <w:font w:name="timesnewromanpsmt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07" w:rsidRDefault="00552A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C6" w:rsidRDefault="003124C6">
      <w:r>
        <w:separator/>
      </w:r>
    </w:p>
  </w:footnote>
  <w:footnote w:type="continuationSeparator" w:id="0">
    <w:p w:rsidR="003124C6" w:rsidRDefault="0031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79A"/>
    <w:multiLevelType w:val="hybridMultilevel"/>
    <w:tmpl w:val="09322096"/>
    <w:lvl w:ilvl="0" w:tplc="9B208A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67AB8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CD0F49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D7C2E8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134FF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67C516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3A93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22608E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518951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C609D1"/>
    <w:multiLevelType w:val="hybridMultilevel"/>
    <w:tmpl w:val="7AD49D0E"/>
    <w:lvl w:ilvl="0" w:tplc="8FD425E6">
      <w:start w:val="1"/>
      <w:numFmt w:val="bullet"/>
      <w:lvlText w:val="·"/>
      <w:lvlJc w:val="left"/>
      <w:pPr>
        <w:ind w:left="1490" w:hanging="780"/>
      </w:pPr>
      <w:rPr>
        <w:rFonts w:ascii="Symbol" w:eastAsia="Symbol" w:hAnsi="Symbol" w:cs="Symbol" w:hint="default"/>
      </w:rPr>
    </w:lvl>
    <w:lvl w:ilvl="1" w:tplc="2D907D3E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 w:tplc="115E9DA8">
      <w:start w:val="1"/>
      <w:numFmt w:val="bullet"/>
      <w:lvlText w:val="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 w:tplc="E18C7A9A">
      <w:start w:val="1"/>
      <w:numFmt w:val="bullet"/>
      <w:lvlText w:val=""/>
      <w:lvlJc w:val="left"/>
      <w:pPr>
        <w:ind w:left="2881" w:hanging="360"/>
      </w:pPr>
      <w:rPr>
        <w:rFonts w:ascii="Symbol" w:eastAsia="Symbol" w:hAnsi="Symbol" w:cs="Symbol" w:hint="default"/>
      </w:rPr>
    </w:lvl>
    <w:lvl w:ilvl="4" w:tplc="EFB20B3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 w:tplc="3662BF80">
      <w:start w:val="1"/>
      <w:numFmt w:val="bullet"/>
      <w:lvlText w:val="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 w:tplc="0BBEF5FC">
      <w:start w:val="1"/>
      <w:numFmt w:val="bullet"/>
      <w:lvlText w:val=""/>
      <w:lvlJc w:val="left"/>
      <w:pPr>
        <w:ind w:left="5041" w:hanging="360"/>
      </w:pPr>
      <w:rPr>
        <w:rFonts w:ascii="Symbol" w:eastAsia="Symbol" w:hAnsi="Symbol" w:cs="Symbol" w:hint="default"/>
      </w:rPr>
    </w:lvl>
    <w:lvl w:ilvl="7" w:tplc="768E81B4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 w:tplc="5712E2E8">
      <w:start w:val="1"/>
      <w:numFmt w:val="bullet"/>
      <w:lvlText w:val="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AE3B38"/>
    <w:multiLevelType w:val="hybridMultilevel"/>
    <w:tmpl w:val="14242202"/>
    <w:lvl w:ilvl="0" w:tplc="2DF8D5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F65F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EAF1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3AE2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82BA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5085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F0A1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0ECE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1613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B807ED"/>
    <w:multiLevelType w:val="hybridMultilevel"/>
    <w:tmpl w:val="69D20E14"/>
    <w:lvl w:ilvl="0" w:tplc="9BF46BE8">
      <w:start w:val="1"/>
      <w:numFmt w:val="decimal"/>
      <w:lvlText w:val="%1."/>
      <w:lvlJc w:val="left"/>
      <w:pPr>
        <w:ind w:left="720" w:hanging="360"/>
      </w:pPr>
    </w:lvl>
    <w:lvl w:ilvl="1" w:tplc="0BDAF1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7EB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42C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AF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D47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A62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6C7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64E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ED73A5"/>
    <w:multiLevelType w:val="hybridMultilevel"/>
    <w:tmpl w:val="8870AC90"/>
    <w:lvl w:ilvl="0" w:tplc="89145A2E">
      <w:start w:val="1"/>
      <w:numFmt w:val="decimal"/>
      <w:lvlText w:val="%1)"/>
      <w:lvlJc w:val="left"/>
      <w:pPr>
        <w:ind w:left="900" w:hanging="360"/>
      </w:pPr>
    </w:lvl>
    <w:lvl w:ilvl="1" w:tplc="2624A278">
      <w:start w:val="1"/>
      <w:numFmt w:val="lowerLetter"/>
      <w:lvlText w:val="%2."/>
      <w:lvlJc w:val="left"/>
      <w:pPr>
        <w:ind w:left="1620" w:hanging="360"/>
      </w:pPr>
    </w:lvl>
    <w:lvl w:ilvl="2" w:tplc="3EFCDE6A">
      <w:start w:val="1"/>
      <w:numFmt w:val="lowerRoman"/>
      <w:lvlText w:val="%3."/>
      <w:lvlJc w:val="right"/>
      <w:pPr>
        <w:ind w:left="2340" w:hanging="180"/>
      </w:pPr>
    </w:lvl>
    <w:lvl w:ilvl="3" w:tplc="2D98A654">
      <w:start w:val="1"/>
      <w:numFmt w:val="decimal"/>
      <w:lvlText w:val="%4."/>
      <w:lvlJc w:val="left"/>
      <w:pPr>
        <w:ind w:left="3060" w:hanging="360"/>
      </w:pPr>
    </w:lvl>
    <w:lvl w:ilvl="4" w:tplc="7690D878">
      <w:start w:val="1"/>
      <w:numFmt w:val="lowerLetter"/>
      <w:lvlText w:val="%5."/>
      <w:lvlJc w:val="left"/>
      <w:pPr>
        <w:ind w:left="3780" w:hanging="360"/>
      </w:pPr>
    </w:lvl>
    <w:lvl w:ilvl="5" w:tplc="F01CF2EA">
      <w:start w:val="1"/>
      <w:numFmt w:val="lowerRoman"/>
      <w:lvlText w:val="%6."/>
      <w:lvlJc w:val="right"/>
      <w:pPr>
        <w:ind w:left="4500" w:hanging="180"/>
      </w:pPr>
    </w:lvl>
    <w:lvl w:ilvl="6" w:tplc="A83EF6BE">
      <w:start w:val="1"/>
      <w:numFmt w:val="decimal"/>
      <w:lvlText w:val="%7."/>
      <w:lvlJc w:val="left"/>
      <w:pPr>
        <w:ind w:left="5220" w:hanging="360"/>
      </w:pPr>
    </w:lvl>
    <w:lvl w:ilvl="7" w:tplc="7B16697E">
      <w:start w:val="1"/>
      <w:numFmt w:val="lowerLetter"/>
      <w:lvlText w:val="%8."/>
      <w:lvlJc w:val="left"/>
      <w:pPr>
        <w:ind w:left="5940" w:hanging="360"/>
      </w:pPr>
    </w:lvl>
    <w:lvl w:ilvl="8" w:tplc="9028C06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044C31"/>
    <w:multiLevelType w:val="hybridMultilevel"/>
    <w:tmpl w:val="524EF9E0"/>
    <w:lvl w:ilvl="0" w:tplc="8FA8B6D8">
      <w:start w:val="1"/>
      <w:numFmt w:val="upperRoman"/>
      <w:lvlText w:val="%1."/>
      <w:lvlJc w:val="right"/>
      <w:pPr>
        <w:ind w:left="0" w:firstLine="0"/>
      </w:pPr>
    </w:lvl>
    <w:lvl w:ilvl="1" w:tplc="ED489B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9843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81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7469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FEF2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58A3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FAD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E0D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702E5F"/>
    <w:multiLevelType w:val="hybridMultilevel"/>
    <w:tmpl w:val="72C0C9B6"/>
    <w:lvl w:ilvl="0" w:tplc="E902731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84438C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D302A6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9027CD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F0A0EE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68E685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88C7B8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1CECAB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5D4F73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145087"/>
    <w:multiLevelType w:val="hybridMultilevel"/>
    <w:tmpl w:val="13E23DFE"/>
    <w:lvl w:ilvl="0" w:tplc="97C030A8">
      <w:start w:val="1"/>
      <w:numFmt w:val="decimal"/>
      <w:lvlText w:val="%1)"/>
      <w:lvlJc w:val="left"/>
      <w:pPr>
        <w:ind w:left="927" w:hanging="360"/>
      </w:pPr>
    </w:lvl>
    <w:lvl w:ilvl="1" w:tplc="E8220F38">
      <w:start w:val="1"/>
      <w:numFmt w:val="lowerLetter"/>
      <w:lvlText w:val="%2."/>
      <w:lvlJc w:val="left"/>
      <w:pPr>
        <w:ind w:left="1647" w:hanging="360"/>
      </w:pPr>
    </w:lvl>
    <w:lvl w:ilvl="2" w:tplc="4A7E1138">
      <w:start w:val="1"/>
      <w:numFmt w:val="lowerRoman"/>
      <w:lvlText w:val="%3."/>
      <w:lvlJc w:val="right"/>
      <w:pPr>
        <w:ind w:left="2367" w:hanging="180"/>
      </w:pPr>
    </w:lvl>
    <w:lvl w:ilvl="3" w:tplc="D3BC8AD6">
      <w:start w:val="1"/>
      <w:numFmt w:val="decimal"/>
      <w:lvlText w:val="%4."/>
      <w:lvlJc w:val="left"/>
      <w:pPr>
        <w:ind w:left="3087" w:hanging="360"/>
      </w:pPr>
    </w:lvl>
    <w:lvl w:ilvl="4" w:tplc="D9E0F6C8">
      <w:start w:val="1"/>
      <w:numFmt w:val="lowerLetter"/>
      <w:lvlText w:val="%5."/>
      <w:lvlJc w:val="left"/>
      <w:pPr>
        <w:ind w:left="3807" w:hanging="360"/>
      </w:pPr>
    </w:lvl>
    <w:lvl w:ilvl="5" w:tplc="F1225DE8">
      <w:start w:val="1"/>
      <w:numFmt w:val="lowerRoman"/>
      <w:lvlText w:val="%6."/>
      <w:lvlJc w:val="right"/>
      <w:pPr>
        <w:ind w:left="4527" w:hanging="180"/>
      </w:pPr>
    </w:lvl>
    <w:lvl w:ilvl="6" w:tplc="170ED53A">
      <w:start w:val="1"/>
      <w:numFmt w:val="decimal"/>
      <w:lvlText w:val="%7."/>
      <w:lvlJc w:val="left"/>
      <w:pPr>
        <w:ind w:left="5247" w:hanging="360"/>
      </w:pPr>
    </w:lvl>
    <w:lvl w:ilvl="7" w:tplc="A6E42996">
      <w:start w:val="1"/>
      <w:numFmt w:val="lowerLetter"/>
      <w:lvlText w:val="%8."/>
      <w:lvlJc w:val="left"/>
      <w:pPr>
        <w:ind w:left="5967" w:hanging="360"/>
      </w:pPr>
    </w:lvl>
    <w:lvl w:ilvl="8" w:tplc="C6684126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2111C"/>
    <w:multiLevelType w:val="hybridMultilevel"/>
    <w:tmpl w:val="2C94A980"/>
    <w:lvl w:ilvl="0" w:tplc="10F4B3A6">
      <w:start w:val="5"/>
      <w:numFmt w:val="upperRoman"/>
      <w:lvlText w:val="%1."/>
      <w:lvlJc w:val="left"/>
      <w:pPr>
        <w:ind w:left="1287" w:hanging="720"/>
      </w:pPr>
    </w:lvl>
    <w:lvl w:ilvl="1" w:tplc="8C70058E">
      <w:start w:val="1"/>
      <w:numFmt w:val="lowerLetter"/>
      <w:lvlText w:val="%2."/>
      <w:lvlJc w:val="left"/>
      <w:pPr>
        <w:ind w:left="1647" w:hanging="360"/>
      </w:pPr>
    </w:lvl>
    <w:lvl w:ilvl="2" w:tplc="794A896A">
      <w:start w:val="1"/>
      <w:numFmt w:val="lowerRoman"/>
      <w:lvlText w:val="%3."/>
      <w:lvlJc w:val="right"/>
      <w:pPr>
        <w:ind w:left="2367" w:hanging="180"/>
      </w:pPr>
    </w:lvl>
    <w:lvl w:ilvl="3" w:tplc="0FBE6910">
      <w:start w:val="1"/>
      <w:numFmt w:val="decimal"/>
      <w:lvlText w:val="%4."/>
      <w:lvlJc w:val="left"/>
      <w:pPr>
        <w:ind w:left="3087" w:hanging="360"/>
      </w:pPr>
    </w:lvl>
    <w:lvl w:ilvl="4" w:tplc="1B7243DA">
      <w:start w:val="1"/>
      <w:numFmt w:val="lowerLetter"/>
      <w:lvlText w:val="%5."/>
      <w:lvlJc w:val="left"/>
      <w:pPr>
        <w:ind w:left="3807" w:hanging="360"/>
      </w:pPr>
    </w:lvl>
    <w:lvl w:ilvl="5" w:tplc="5CACCC90">
      <w:start w:val="1"/>
      <w:numFmt w:val="lowerRoman"/>
      <w:lvlText w:val="%6."/>
      <w:lvlJc w:val="right"/>
      <w:pPr>
        <w:ind w:left="4527" w:hanging="180"/>
      </w:pPr>
    </w:lvl>
    <w:lvl w:ilvl="6" w:tplc="59D6E60C">
      <w:start w:val="1"/>
      <w:numFmt w:val="decimal"/>
      <w:lvlText w:val="%7."/>
      <w:lvlJc w:val="left"/>
      <w:pPr>
        <w:ind w:left="5247" w:hanging="360"/>
      </w:pPr>
    </w:lvl>
    <w:lvl w:ilvl="7" w:tplc="EF4CC52E">
      <w:start w:val="1"/>
      <w:numFmt w:val="lowerLetter"/>
      <w:lvlText w:val="%8."/>
      <w:lvlJc w:val="left"/>
      <w:pPr>
        <w:ind w:left="5967" w:hanging="360"/>
      </w:pPr>
    </w:lvl>
    <w:lvl w:ilvl="8" w:tplc="29AAC3BC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276325"/>
    <w:multiLevelType w:val="hybridMultilevel"/>
    <w:tmpl w:val="7DE41E64"/>
    <w:lvl w:ilvl="0" w:tplc="54F47BE8">
      <w:start w:val="1"/>
      <w:numFmt w:val="bullet"/>
      <w:lvlText w:val="–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1A3E069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622473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52CE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AA6685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0AB53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0C6FA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52E16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07260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59C6375"/>
    <w:multiLevelType w:val="hybridMultilevel"/>
    <w:tmpl w:val="BA20FF32"/>
    <w:lvl w:ilvl="0" w:tplc="DF5A167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8E477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5AED2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0A591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D2AF0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EBC8E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674AA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A3658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C8ECA8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8321159"/>
    <w:multiLevelType w:val="hybridMultilevel"/>
    <w:tmpl w:val="7A686F7C"/>
    <w:lvl w:ilvl="0" w:tplc="51DCEBD6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color w:val="000000"/>
      </w:rPr>
    </w:lvl>
    <w:lvl w:ilvl="1" w:tplc="01846E6E">
      <w:start w:val="1"/>
      <w:numFmt w:val="lowerLetter"/>
      <w:lvlText w:val="%2."/>
      <w:lvlJc w:val="left"/>
      <w:pPr>
        <w:ind w:left="1647" w:hanging="360"/>
      </w:pPr>
    </w:lvl>
    <w:lvl w:ilvl="2" w:tplc="E38E7F3E">
      <w:start w:val="1"/>
      <w:numFmt w:val="lowerRoman"/>
      <w:lvlText w:val="%3."/>
      <w:lvlJc w:val="right"/>
      <w:pPr>
        <w:ind w:left="2367" w:hanging="180"/>
      </w:pPr>
    </w:lvl>
    <w:lvl w:ilvl="3" w:tplc="DA32581A">
      <w:start w:val="1"/>
      <w:numFmt w:val="decimal"/>
      <w:lvlText w:val="%4."/>
      <w:lvlJc w:val="left"/>
      <w:pPr>
        <w:ind w:left="3087" w:hanging="360"/>
      </w:pPr>
    </w:lvl>
    <w:lvl w:ilvl="4" w:tplc="37F87D0C">
      <w:start w:val="1"/>
      <w:numFmt w:val="lowerLetter"/>
      <w:lvlText w:val="%5."/>
      <w:lvlJc w:val="left"/>
      <w:pPr>
        <w:ind w:left="3807" w:hanging="360"/>
      </w:pPr>
    </w:lvl>
    <w:lvl w:ilvl="5" w:tplc="CC34828C">
      <w:start w:val="1"/>
      <w:numFmt w:val="lowerRoman"/>
      <w:lvlText w:val="%6."/>
      <w:lvlJc w:val="right"/>
      <w:pPr>
        <w:ind w:left="4527" w:hanging="180"/>
      </w:pPr>
    </w:lvl>
    <w:lvl w:ilvl="6" w:tplc="BDAE386C">
      <w:start w:val="1"/>
      <w:numFmt w:val="decimal"/>
      <w:lvlText w:val="%7."/>
      <w:lvlJc w:val="left"/>
      <w:pPr>
        <w:ind w:left="5247" w:hanging="360"/>
      </w:pPr>
    </w:lvl>
    <w:lvl w:ilvl="7" w:tplc="F2D207D6">
      <w:start w:val="1"/>
      <w:numFmt w:val="lowerLetter"/>
      <w:lvlText w:val="%8."/>
      <w:lvlJc w:val="left"/>
      <w:pPr>
        <w:ind w:left="5967" w:hanging="360"/>
      </w:pPr>
    </w:lvl>
    <w:lvl w:ilvl="8" w:tplc="E18EC75A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395DEE"/>
    <w:multiLevelType w:val="hybridMultilevel"/>
    <w:tmpl w:val="87CC3F5A"/>
    <w:lvl w:ilvl="0" w:tplc="CF7EBB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67C206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4DA36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D62B4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07EBB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40AD1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FD22E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91438D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2B6660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30C6653"/>
    <w:multiLevelType w:val="hybridMultilevel"/>
    <w:tmpl w:val="7CE6E710"/>
    <w:lvl w:ilvl="0" w:tplc="E4F6651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3884A9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97A04E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B502D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60831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ED03E9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762CD7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EC0B2D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BC7ED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6547BF"/>
    <w:multiLevelType w:val="hybridMultilevel"/>
    <w:tmpl w:val="6F6C1D42"/>
    <w:lvl w:ilvl="0" w:tplc="CBF2B86E">
      <w:start w:val="1"/>
      <w:numFmt w:val="bullet"/>
      <w:lvlText w:val="–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0220F78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96824A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B34C27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4FEF41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D90B2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B0E37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10AF21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4225B1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A5E47E1"/>
    <w:multiLevelType w:val="hybridMultilevel"/>
    <w:tmpl w:val="A55AED7A"/>
    <w:lvl w:ilvl="0" w:tplc="23CA732E">
      <w:start w:val="1"/>
      <w:numFmt w:val="decimal"/>
      <w:lvlText w:val="%1."/>
      <w:lvlJc w:val="left"/>
      <w:pPr>
        <w:ind w:left="900" w:hanging="360"/>
      </w:pPr>
    </w:lvl>
    <w:lvl w:ilvl="1" w:tplc="3440EE0A">
      <w:start w:val="1"/>
      <w:numFmt w:val="lowerLetter"/>
      <w:lvlText w:val="%2."/>
      <w:lvlJc w:val="left"/>
      <w:pPr>
        <w:ind w:left="1620" w:hanging="360"/>
      </w:pPr>
    </w:lvl>
    <w:lvl w:ilvl="2" w:tplc="857EA72A">
      <w:start w:val="1"/>
      <w:numFmt w:val="lowerRoman"/>
      <w:lvlText w:val="%3."/>
      <w:lvlJc w:val="right"/>
      <w:pPr>
        <w:ind w:left="2340" w:hanging="180"/>
      </w:pPr>
    </w:lvl>
    <w:lvl w:ilvl="3" w:tplc="A920AF42">
      <w:start w:val="1"/>
      <w:numFmt w:val="decimal"/>
      <w:lvlText w:val="%4."/>
      <w:lvlJc w:val="left"/>
      <w:pPr>
        <w:ind w:left="3060" w:hanging="360"/>
      </w:pPr>
    </w:lvl>
    <w:lvl w:ilvl="4" w:tplc="F6CC77D4">
      <w:start w:val="1"/>
      <w:numFmt w:val="lowerLetter"/>
      <w:lvlText w:val="%5."/>
      <w:lvlJc w:val="left"/>
      <w:pPr>
        <w:ind w:left="3780" w:hanging="360"/>
      </w:pPr>
    </w:lvl>
    <w:lvl w:ilvl="5" w:tplc="8F1A65DE">
      <w:start w:val="1"/>
      <w:numFmt w:val="lowerRoman"/>
      <w:lvlText w:val="%6."/>
      <w:lvlJc w:val="right"/>
      <w:pPr>
        <w:ind w:left="4500" w:hanging="180"/>
      </w:pPr>
    </w:lvl>
    <w:lvl w:ilvl="6" w:tplc="7D34D9AC">
      <w:start w:val="1"/>
      <w:numFmt w:val="decimal"/>
      <w:lvlText w:val="%7."/>
      <w:lvlJc w:val="left"/>
      <w:pPr>
        <w:ind w:left="5220" w:hanging="360"/>
      </w:pPr>
    </w:lvl>
    <w:lvl w:ilvl="7" w:tplc="27C4E286">
      <w:start w:val="1"/>
      <w:numFmt w:val="lowerLetter"/>
      <w:lvlText w:val="%8."/>
      <w:lvlJc w:val="left"/>
      <w:pPr>
        <w:ind w:left="5940" w:hanging="360"/>
      </w:pPr>
    </w:lvl>
    <w:lvl w:ilvl="8" w:tplc="CF568E0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193979"/>
    <w:multiLevelType w:val="hybridMultilevel"/>
    <w:tmpl w:val="4170E832"/>
    <w:lvl w:ilvl="0" w:tplc="4E1E6DC2">
      <w:start w:val="1"/>
      <w:numFmt w:val="decimal"/>
      <w:lvlText w:val="%1)"/>
      <w:lvlJc w:val="left"/>
      <w:pPr>
        <w:ind w:left="927" w:hanging="360"/>
      </w:pPr>
    </w:lvl>
    <w:lvl w:ilvl="1" w:tplc="08F4F556">
      <w:start w:val="1"/>
      <w:numFmt w:val="lowerLetter"/>
      <w:lvlText w:val="%2."/>
      <w:lvlJc w:val="left"/>
      <w:pPr>
        <w:ind w:left="1647" w:hanging="360"/>
      </w:pPr>
    </w:lvl>
    <w:lvl w:ilvl="2" w:tplc="714A985E">
      <w:start w:val="1"/>
      <w:numFmt w:val="lowerRoman"/>
      <w:lvlText w:val="%3."/>
      <w:lvlJc w:val="right"/>
      <w:pPr>
        <w:ind w:left="2367" w:hanging="180"/>
      </w:pPr>
    </w:lvl>
    <w:lvl w:ilvl="3" w:tplc="F5FC45F6">
      <w:start w:val="1"/>
      <w:numFmt w:val="decimal"/>
      <w:lvlText w:val="%4."/>
      <w:lvlJc w:val="left"/>
      <w:pPr>
        <w:ind w:left="3087" w:hanging="360"/>
      </w:pPr>
    </w:lvl>
    <w:lvl w:ilvl="4" w:tplc="4B1E38F4">
      <w:start w:val="1"/>
      <w:numFmt w:val="lowerLetter"/>
      <w:lvlText w:val="%5."/>
      <w:lvlJc w:val="left"/>
      <w:pPr>
        <w:ind w:left="3807" w:hanging="360"/>
      </w:pPr>
    </w:lvl>
    <w:lvl w:ilvl="5" w:tplc="5D1A0718">
      <w:start w:val="1"/>
      <w:numFmt w:val="lowerRoman"/>
      <w:lvlText w:val="%6."/>
      <w:lvlJc w:val="right"/>
      <w:pPr>
        <w:ind w:left="4527" w:hanging="180"/>
      </w:pPr>
    </w:lvl>
    <w:lvl w:ilvl="6" w:tplc="A202BDB0">
      <w:start w:val="1"/>
      <w:numFmt w:val="decimal"/>
      <w:lvlText w:val="%7."/>
      <w:lvlJc w:val="left"/>
      <w:pPr>
        <w:ind w:left="5247" w:hanging="360"/>
      </w:pPr>
    </w:lvl>
    <w:lvl w:ilvl="7" w:tplc="8AC42246">
      <w:start w:val="1"/>
      <w:numFmt w:val="lowerLetter"/>
      <w:lvlText w:val="%8."/>
      <w:lvlJc w:val="left"/>
      <w:pPr>
        <w:ind w:left="5967" w:hanging="360"/>
      </w:pPr>
    </w:lvl>
    <w:lvl w:ilvl="8" w:tplc="3E2A1F9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1035FB"/>
    <w:multiLevelType w:val="hybridMultilevel"/>
    <w:tmpl w:val="3CD4E3AA"/>
    <w:lvl w:ilvl="0" w:tplc="791CBB4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CA2D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076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02C4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D63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40AE6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5EB6A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52F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A276F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57C45A8"/>
    <w:multiLevelType w:val="hybridMultilevel"/>
    <w:tmpl w:val="FBF8FD52"/>
    <w:lvl w:ilvl="0" w:tplc="B81C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C1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692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A6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AC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234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F2B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66E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0A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63238"/>
    <w:multiLevelType w:val="hybridMultilevel"/>
    <w:tmpl w:val="8B5A7B12"/>
    <w:lvl w:ilvl="0" w:tplc="DB68B91C">
      <w:start w:val="1"/>
      <w:numFmt w:val="upperRoman"/>
      <w:lvlText w:val="%1."/>
      <w:lvlJc w:val="left"/>
      <w:pPr>
        <w:ind w:left="1287" w:hanging="720"/>
      </w:pPr>
    </w:lvl>
    <w:lvl w:ilvl="1" w:tplc="F07C6F1E">
      <w:start w:val="1"/>
      <w:numFmt w:val="lowerLetter"/>
      <w:lvlText w:val="%2."/>
      <w:lvlJc w:val="left"/>
      <w:pPr>
        <w:ind w:left="1647" w:hanging="360"/>
      </w:pPr>
    </w:lvl>
    <w:lvl w:ilvl="2" w:tplc="4F303E06">
      <w:start w:val="1"/>
      <w:numFmt w:val="lowerRoman"/>
      <w:lvlText w:val="%3."/>
      <w:lvlJc w:val="right"/>
      <w:pPr>
        <w:ind w:left="2367" w:hanging="180"/>
      </w:pPr>
    </w:lvl>
    <w:lvl w:ilvl="3" w:tplc="CC1CC3A6">
      <w:start w:val="1"/>
      <w:numFmt w:val="decimal"/>
      <w:lvlText w:val="%4."/>
      <w:lvlJc w:val="left"/>
      <w:pPr>
        <w:ind w:left="3087" w:hanging="360"/>
      </w:pPr>
    </w:lvl>
    <w:lvl w:ilvl="4" w:tplc="36EA3672">
      <w:start w:val="1"/>
      <w:numFmt w:val="lowerLetter"/>
      <w:lvlText w:val="%5."/>
      <w:lvlJc w:val="left"/>
      <w:pPr>
        <w:ind w:left="3807" w:hanging="360"/>
      </w:pPr>
    </w:lvl>
    <w:lvl w:ilvl="5" w:tplc="07AE0BB4">
      <w:start w:val="1"/>
      <w:numFmt w:val="lowerRoman"/>
      <w:lvlText w:val="%6."/>
      <w:lvlJc w:val="right"/>
      <w:pPr>
        <w:ind w:left="4527" w:hanging="180"/>
      </w:pPr>
    </w:lvl>
    <w:lvl w:ilvl="6" w:tplc="589853FA">
      <w:start w:val="1"/>
      <w:numFmt w:val="decimal"/>
      <w:lvlText w:val="%7."/>
      <w:lvlJc w:val="left"/>
      <w:pPr>
        <w:ind w:left="5247" w:hanging="360"/>
      </w:pPr>
    </w:lvl>
    <w:lvl w:ilvl="7" w:tplc="27E833E8">
      <w:start w:val="1"/>
      <w:numFmt w:val="lowerLetter"/>
      <w:lvlText w:val="%8."/>
      <w:lvlJc w:val="left"/>
      <w:pPr>
        <w:ind w:left="5967" w:hanging="360"/>
      </w:pPr>
    </w:lvl>
    <w:lvl w:ilvl="8" w:tplc="AE5EE9DA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FA3F63"/>
    <w:multiLevelType w:val="hybridMultilevel"/>
    <w:tmpl w:val="1024A708"/>
    <w:lvl w:ilvl="0" w:tplc="4FAE2FBC">
      <w:start w:val="1"/>
      <w:numFmt w:val="bullet"/>
      <w:lvlText w:val="–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CFD480C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0B22B4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B3C2E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93C995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41E144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A247D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8690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BED0E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92F0B54"/>
    <w:multiLevelType w:val="hybridMultilevel"/>
    <w:tmpl w:val="A93E34C4"/>
    <w:lvl w:ilvl="0" w:tplc="C79A1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EFA5E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E6AE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B2B5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6E73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C841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0295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60B7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52F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AC670E7"/>
    <w:multiLevelType w:val="hybridMultilevel"/>
    <w:tmpl w:val="38F8DE64"/>
    <w:lvl w:ilvl="0" w:tplc="3E48A74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6E616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CBC26E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3907E5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C426D6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FAA5B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7264D4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9B0BAC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8EE117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CBA48BA"/>
    <w:multiLevelType w:val="hybridMultilevel"/>
    <w:tmpl w:val="7C52E0AE"/>
    <w:lvl w:ilvl="0" w:tplc="2AD8F12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8BE1E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C24BA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22CB2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C45E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58E18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38786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BE9A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06144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D5915EC"/>
    <w:multiLevelType w:val="hybridMultilevel"/>
    <w:tmpl w:val="52EA73DE"/>
    <w:lvl w:ilvl="0" w:tplc="9DA68806">
      <w:start w:val="1"/>
      <w:numFmt w:val="bullet"/>
      <w:lvlText w:val="–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B456F85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A94BB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FE2BE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54C77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4686E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5A8DF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4EC73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DE611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9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11"/>
  </w:num>
  <w:num w:numId="10">
    <w:abstractNumId w:val="20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3"/>
  </w:num>
  <w:num w:numId="16">
    <w:abstractNumId w:val="23"/>
  </w:num>
  <w:num w:numId="17">
    <w:abstractNumId w:val="5"/>
  </w:num>
  <w:num w:numId="18">
    <w:abstractNumId w:val="14"/>
  </w:num>
  <w:num w:numId="19">
    <w:abstractNumId w:val="22"/>
  </w:num>
  <w:num w:numId="20">
    <w:abstractNumId w:val="1"/>
  </w:num>
  <w:num w:numId="21">
    <w:abstractNumId w:val="17"/>
  </w:num>
  <w:num w:numId="22">
    <w:abstractNumId w:val="24"/>
  </w:num>
  <w:num w:numId="23">
    <w:abstractNumId w:val="21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07"/>
    <w:rsid w:val="003124C6"/>
    <w:rsid w:val="00552A07"/>
    <w:rsid w:val="00C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4A477-EE5E-42AC-A4BE-A4F8BFB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uiPriority w:val="99"/>
    <w:qFormat/>
    <w:rPr>
      <w:rFonts w:eastAsia="Times New Roman"/>
      <w:sz w:val="22"/>
      <w:szCs w:val="22"/>
      <w:lang w:eastAsia="ru-RU"/>
    </w:rPr>
  </w:style>
  <w:style w:type="paragraph" w:styleId="a6">
    <w:name w:val="Title"/>
    <w:basedOn w:val="a"/>
    <w:link w:val="a7"/>
    <w:qFormat/>
    <w:pPr>
      <w:jc w:val="center"/>
    </w:pPr>
    <w:rPr>
      <w:sz w:val="2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rFonts w:ascii="Times New Roman" w:hAnsi="Times New Roman"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afb">
    <w:name w:val="Знак"/>
    <w:basedOn w:val="a"/>
    <w:rPr>
      <w:rFonts w:ascii="Verdana" w:hAnsi="Verdana" w:cs="Verdana"/>
      <w:lang w:val="en-US" w:eastAsia="en-US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d">
    <w:name w:val="Body Text"/>
    <w:basedOn w:val="a"/>
    <w:link w:val="afe"/>
    <w:uiPriority w:val="99"/>
    <w:pPr>
      <w:spacing w:after="120"/>
    </w:pPr>
    <w:rPr>
      <w:sz w:val="24"/>
      <w:szCs w:val="24"/>
      <w:lang w:val="en-US"/>
    </w:rPr>
  </w:style>
  <w:style w:type="character" w:customStyle="1" w:styleId="afe">
    <w:name w:val="Основной текст Знак"/>
    <w:link w:val="afd"/>
    <w:uiPriority w:val="99"/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a4">
    <w:name w:val="Абзац списка Знак"/>
    <w:link w:val="a3"/>
    <w:uiPriority w:val="99"/>
    <w:rPr>
      <w:sz w:val="22"/>
      <w:szCs w:val="22"/>
      <w:lang w:eastAsia="en-US"/>
    </w:rPr>
  </w:style>
  <w:style w:type="character" w:customStyle="1" w:styleId="a7">
    <w:name w:val="Заголовок Знак"/>
    <w:link w:val="a6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semiHidden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26">
    <w:name w:val="Основной текст 2 Знак"/>
    <w:link w:val="25"/>
    <w:semiHidden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al-altai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07BE-1C8A-47BC-944A-2D5A9F0A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9092</Words>
  <Characters>51828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User</cp:lastModifiedBy>
  <cp:revision>2</cp:revision>
  <dcterms:created xsi:type="dcterms:W3CDTF">2024-04-26T07:41:00Z</dcterms:created>
  <dcterms:modified xsi:type="dcterms:W3CDTF">2024-04-26T07:41:00Z</dcterms:modified>
  <cp:version>1048576</cp:version>
</cp:coreProperties>
</file>