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9517082"/>
    <w:p w:rsidR="001C45AE" w:rsidRPr="001C45AE" w:rsidRDefault="00AF7C52" w:rsidP="004970BE">
      <w:pPr>
        <w:spacing w:after="0"/>
        <w:ind w:left="-567" w:right="-284" w:firstLine="567"/>
        <w:jc w:val="center"/>
        <w:rPr>
          <w:rFonts w:ascii="Times New Roman" w:hAnsi="Times New Roman" w:cs="Times New Roman"/>
          <w:sz w:val="28"/>
          <w:szCs w:val="28"/>
        </w:rPr>
      </w:pPr>
      <w:r w:rsidRPr="001C45AE">
        <w:rPr>
          <w:rFonts w:ascii="Times New Roman" w:hAnsi="Times New Roman" w:cs="Times New Roman"/>
          <w:sz w:val="28"/>
          <w:szCs w:val="28"/>
        </w:rPr>
        <w:fldChar w:fldCharType="begin"/>
      </w:r>
      <w:r w:rsidR="001C45AE" w:rsidRPr="001C45AE">
        <w:rPr>
          <w:rFonts w:ascii="Times New Roman" w:hAnsi="Times New Roman" w:cs="Times New Roman"/>
          <w:sz w:val="28"/>
          <w:szCs w:val="28"/>
        </w:rPr>
        <w:instrText xml:space="preserve"> HYPERLINK  \l "_top" </w:instrText>
      </w:r>
      <w:r w:rsidRPr="001C45AE">
        <w:rPr>
          <w:rFonts w:ascii="Times New Roman" w:hAnsi="Times New Roman" w:cs="Times New Roman"/>
          <w:sz w:val="28"/>
          <w:szCs w:val="28"/>
        </w:rPr>
        <w:fldChar w:fldCharType="separate"/>
      </w:r>
      <w:r w:rsidR="001C45AE" w:rsidRPr="001C45AE">
        <w:rPr>
          <w:rFonts w:ascii="Times New Roman" w:hAnsi="Times New Roman" w:cs="Times New Roman"/>
          <w:sz w:val="28"/>
          <w:szCs w:val="28"/>
        </w:rPr>
        <w:t>Аналитическая записка</w:t>
      </w:r>
      <w:r w:rsidRPr="001C45AE">
        <w:rPr>
          <w:rFonts w:ascii="Times New Roman" w:hAnsi="Times New Roman" w:cs="Times New Roman"/>
          <w:sz w:val="28"/>
          <w:szCs w:val="28"/>
        </w:rPr>
        <w:fldChar w:fldCharType="end"/>
      </w:r>
    </w:p>
    <w:p w:rsidR="001C45AE" w:rsidRPr="001C45AE" w:rsidRDefault="001C45AE" w:rsidP="004970BE">
      <w:pPr>
        <w:spacing w:after="0"/>
        <w:ind w:left="-567" w:right="-284" w:firstLine="567"/>
        <w:jc w:val="center"/>
        <w:rPr>
          <w:rFonts w:ascii="Times New Roman" w:hAnsi="Times New Roman" w:cs="Times New Roman"/>
          <w:sz w:val="28"/>
          <w:szCs w:val="28"/>
        </w:rPr>
      </w:pPr>
      <w:r w:rsidRPr="001C45AE">
        <w:rPr>
          <w:rFonts w:ascii="Times New Roman" w:hAnsi="Times New Roman" w:cs="Times New Roman"/>
          <w:sz w:val="28"/>
          <w:szCs w:val="28"/>
        </w:rPr>
        <w:t>к мониторингу социально-экономического развития муниципального образования «Чемальский район» на 01.01.2020 г.</w:t>
      </w:r>
      <w:bookmarkEnd w:id="0"/>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МО «Чемальский район» расположен в </w:t>
      </w:r>
      <w:proofErr w:type="spellStart"/>
      <w:proofErr w:type="gramStart"/>
      <w:r w:rsidRPr="001C45AE">
        <w:rPr>
          <w:rFonts w:ascii="Times New Roman" w:hAnsi="Times New Roman" w:cs="Times New Roman"/>
          <w:sz w:val="28"/>
          <w:szCs w:val="28"/>
        </w:rPr>
        <w:t>горно-степной</w:t>
      </w:r>
      <w:proofErr w:type="spellEnd"/>
      <w:proofErr w:type="gramEnd"/>
      <w:r w:rsidRPr="001C45AE">
        <w:rPr>
          <w:rFonts w:ascii="Times New Roman" w:hAnsi="Times New Roman" w:cs="Times New Roman"/>
          <w:sz w:val="28"/>
          <w:szCs w:val="28"/>
        </w:rPr>
        <w:t> зоне западной части Республики Алтай. Площадь территории муниципального образования составляет 3019 км² (3,26 % от площади республики).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состав входят 7 сельских поселений, 19 населенных пунктов. Административный центр – с. Чемал находится на расстоянии 105 км от республиканского центра г. Горно-Алтайска.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Оценка численности постоянного населения муниципального образования на 01.01.2020 г. составила 10757 чел. Плотность населения муниципального образования – 3,6 чел. на 1 км</w:t>
      </w:r>
      <w:proofErr w:type="gramStart"/>
      <w:r w:rsidRPr="001C45AE">
        <w:rPr>
          <w:rFonts w:ascii="Times New Roman" w:hAnsi="Times New Roman" w:cs="Times New Roman"/>
          <w:sz w:val="28"/>
          <w:szCs w:val="28"/>
        </w:rPr>
        <w:t>2</w:t>
      </w:r>
      <w:proofErr w:type="gramEnd"/>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Мониторинг социально-экономического развития МО «Чемальский район» осуществляется в рамках Плана мероприятий («дорожной карты») по перспективному развитию экономики и росту собственных доходов консолидированного бюджета муниципального образования, утвержденного распоряжением Администрации МО «Чемальский район» от 23.04.2019 г. № 112-р.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Раздел I. Собственные доходы</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1.1. Темп роста налоговых доходов консолидированного бюджета муниципального образования (без учета доходов от уплаты акцизов на автомобильный и прямогонный бензин, дизельных и (или) карбюраторных (</w:t>
      </w:r>
      <w:proofErr w:type="spellStart"/>
      <w:r w:rsidRPr="001C45AE">
        <w:rPr>
          <w:rFonts w:ascii="Times New Roman" w:hAnsi="Times New Roman" w:cs="Times New Roman"/>
          <w:sz w:val="28"/>
          <w:szCs w:val="28"/>
        </w:rPr>
        <w:t>инжекторных</w:t>
      </w:r>
      <w:proofErr w:type="spellEnd"/>
      <w:r w:rsidRPr="001C45AE">
        <w:rPr>
          <w:rFonts w:ascii="Times New Roman" w:hAnsi="Times New Roman" w:cs="Times New Roman"/>
          <w:sz w:val="28"/>
          <w:szCs w:val="28"/>
        </w:rPr>
        <w:t>) двигателей, производимых на территории Российской Федерации)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Налоговые доходы консолидированного бюджета муниципального образования (без учета доходов от уплаты акцизов на автомобильный и прямогонный бензин, дизельных и (или) карбюраторных (</w:t>
      </w:r>
      <w:proofErr w:type="spellStart"/>
      <w:r w:rsidRPr="001C45AE">
        <w:rPr>
          <w:rFonts w:ascii="Times New Roman" w:hAnsi="Times New Roman" w:cs="Times New Roman"/>
          <w:sz w:val="28"/>
          <w:szCs w:val="28"/>
        </w:rPr>
        <w:t>инжекторных</w:t>
      </w:r>
      <w:proofErr w:type="spellEnd"/>
      <w:r w:rsidRPr="001C45AE">
        <w:rPr>
          <w:rFonts w:ascii="Times New Roman" w:hAnsi="Times New Roman" w:cs="Times New Roman"/>
          <w:sz w:val="28"/>
          <w:szCs w:val="28"/>
        </w:rPr>
        <w:t>) двигателей, производимых на территории Российской Федерации) (далее – налоговые доходы (без учета акцизов).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Фактическое поступление налоговых доходов (без учета акцизов) на 01.01.2020 г. составило 114,8 млн. руб. (на 01.01.2018 г. - 113,4 млн. руб.).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планом на 01.01.2019 г. отмечено отклонение от целевого значения показателя на (+) 1,5 процентных пунктов.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 выполнения планового назначения связана с увеличением поступлений от НИФЛ рост на 545,9 тыс. руб., НИО увеличение на 3,5 млн. руб., ЗН увеличение на 1,4 млн. руб. Основной причиной увеличения поступлений по указанным видам налогов является увеличение налоговой базы.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01.01.2019 г. отмечено увеличение поступлений налоговых доходов (без учета акцизов) на 1,4 млн. руб., или 1,2 %.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Исполнение доходной части бюджета муниципального образования «Чемальский район» в части налоговых поступлений по отдельным доходным источникам: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НДФЛ: факт на 01.01.2020 г. - 55,4 млн. руб. По отношению к 01.01.2019 г. отмечен рост на 2,4 млн. руб., или на 4,6 %.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Причины роста поступлений НДФЛ: </w:t>
      </w:r>
      <w:r w:rsidR="00BF27D3">
        <w:rPr>
          <w:rFonts w:ascii="Times New Roman" w:hAnsi="Times New Roman" w:cs="Times New Roman"/>
          <w:sz w:val="28"/>
          <w:szCs w:val="28"/>
        </w:rPr>
        <w:t>о</w:t>
      </w:r>
      <w:r w:rsidRPr="001C45AE">
        <w:rPr>
          <w:rFonts w:ascii="Times New Roman" w:hAnsi="Times New Roman" w:cs="Times New Roman"/>
          <w:sz w:val="28"/>
          <w:szCs w:val="28"/>
        </w:rPr>
        <w:t>плата задолженности по решению суда «</w:t>
      </w:r>
      <w:proofErr w:type="gramStart"/>
      <w:r w:rsidRPr="001C45AE">
        <w:rPr>
          <w:rFonts w:ascii="Times New Roman" w:hAnsi="Times New Roman" w:cs="Times New Roman"/>
          <w:sz w:val="28"/>
          <w:szCs w:val="28"/>
        </w:rPr>
        <w:t>О</w:t>
      </w:r>
      <w:r w:rsidR="00BF27D3">
        <w:rPr>
          <w:rFonts w:ascii="Times New Roman" w:hAnsi="Times New Roman" w:cs="Times New Roman"/>
          <w:sz w:val="28"/>
          <w:szCs w:val="28"/>
        </w:rPr>
        <w:t>-С</w:t>
      </w:r>
      <w:proofErr w:type="gramEnd"/>
      <w:r w:rsidRPr="001C45AE">
        <w:rPr>
          <w:rFonts w:ascii="Times New Roman" w:hAnsi="Times New Roman" w:cs="Times New Roman"/>
          <w:sz w:val="28"/>
          <w:szCs w:val="28"/>
        </w:rPr>
        <w:t>» в сумме 309,4 тыс. руб.; рост налогооблагаемой базы, вследствие чего рост поступле</w:t>
      </w:r>
      <w:r w:rsidR="00BF27D3">
        <w:rPr>
          <w:rFonts w:ascii="Times New Roman" w:hAnsi="Times New Roman" w:cs="Times New Roman"/>
          <w:sz w:val="28"/>
          <w:szCs w:val="28"/>
        </w:rPr>
        <w:t xml:space="preserve">ний по налогоплательщикам: </w:t>
      </w:r>
      <w:proofErr w:type="gramStart"/>
      <w:r w:rsidR="00BF27D3">
        <w:rPr>
          <w:rFonts w:ascii="Times New Roman" w:hAnsi="Times New Roman" w:cs="Times New Roman"/>
          <w:sz w:val="28"/>
          <w:szCs w:val="28"/>
        </w:rPr>
        <w:t xml:space="preserve">ФГБУ </w:t>
      </w:r>
      <w:r w:rsidRPr="001C45AE">
        <w:rPr>
          <w:rFonts w:ascii="Times New Roman" w:hAnsi="Times New Roman" w:cs="Times New Roman"/>
          <w:sz w:val="28"/>
          <w:szCs w:val="28"/>
        </w:rPr>
        <w:t>«Ч» на 152,7 тыс. руб., ООО «А» на 611,2 тыс. руб., ООО «Р» на 576,8 тыс. руб.; увеличение МРОТ с 01.01.2019 г. - с 11163 руб. до 11280 руб.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В основном поступление НДФЛ обеспечено следующими налогоплательщиками (по нормативу отчисления в КБ 55%): </w:t>
      </w:r>
      <w:proofErr w:type="gramStart"/>
      <w:r w:rsidRPr="001C45AE">
        <w:rPr>
          <w:rFonts w:ascii="Times New Roman" w:hAnsi="Times New Roman" w:cs="Times New Roman"/>
          <w:sz w:val="28"/>
          <w:szCs w:val="28"/>
        </w:rPr>
        <w:t>ООО «А» (5,5 млн. руб.) рост на 611,2 тыс. руб., ООО АЦЛГ «У» (407,1 тыс. руб.) рост на 106,5 тыс. руб., ООО «Р» (3,9 млн. руб.) рост на 576,8 тыс. руб., БУЗ РА «Ч» (3,7 млн. руб.) снижение на 394 тыс. руб., ООО «Торговая сеть» (717,5 тыс. руб.) снижение на 25,5 тыс. руб., ФГБУ ТС «Ч» (4,7 млн. руб.) рост</w:t>
      </w:r>
      <w:proofErr w:type="gramEnd"/>
      <w:r w:rsidRPr="001C45AE">
        <w:rPr>
          <w:rFonts w:ascii="Times New Roman" w:hAnsi="Times New Roman" w:cs="Times New Roman"/>
          <w:sz w:val="28"/>
          <w:szCs w:val="28"/>
        </w:rPr>
        <w:t xml:space="preserve"> </w:t>
      </w:r>
      <w:proofErr w:type="gramStart"/>
      <w:r w:rsidRPr="001C45AE">
        <w:rPr>
          <w:rFonts w:ascii="Times New Roman" w:hAnsi="Times New Roman" w:cs="Times New Roman"/>
          <w:sz w:val="28"/>
          <w:szCs w:val="28"/>
        </w:rPr>
        <w:t>на 152,7 тыс. руб. Общая сумма НДФЛ, уплаченного основными налогоплательщиками - 18,8 млн. руб. (33,9 % от общего объема поступлений НДФЛ в бюджет МО).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НИО: факт на 01.01.2020 г. - 13 млн. руб. По отношению к 01.01.2019 г. отмечен рост на 3,5 млн. руб., или на 36,6 %.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Причины роста поступлений НИО: оплата образовавшейся задолженности по БУЗ РА «Ч» на 1,5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МДОУ «Детский сад» на 357,8 тыс. руб.; увеличение поступлений от основных налогоплательщиков данного вида налога: БУЗ РА «Ч» на 2,5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МДОУ «Детский сад</w:t>
      </w:r>
      <w:r w:rsidR="00BF27D3">
        <w:rPr>
          <w:rFonts w:ascii="Times New Roman" w:hAnsi="Times New Roman" w:cs="Times New Roman"/>
          <w:sz w:val="28"/>
          <w:szCs w:val="28"/>
        </w:rPr>
        <w:t xml:space="preserve">» </w:t>
      </w:r>
      <w:r w:rsidRPr="001C45AE">
        <w:rPr>
          <w:rFonts w:ascii="Times New Roman" w:hAnsi="Times New Roman" w:cs="Times New Roman"/>
          <w:sz w:val="28"/>
          <w:szCs w:val="28"/>
        </w:rPr>
        <w:t>на 357,8 тыс.руб., ПАО «М» на 537,6 тыс.руб.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В основном поступление НИО обеспечено следующими налогоплательщиками (по нормативу отчисления в КБ 50%): </w:t>
      </w:r>
      <w:proofErr w:type="gramStart"/>
      <w:r w:rsidRPr="001C45AE">
        <w:rPr>
          <w:rFonts w:ascii="Times New Roman" w:hAnsi="Times New Roman" w:cs="Times New Roman"/>
          <w:sz w:val="28"/>
          <w:szCs w:val="28"/>
        </w:rPr>
        <w:t>БУЗ РА «Ч» (2,6 млн. руб.) рост на 2,5 млн. руб. по сравнению с аналогичным периодом прошлого года, МДОУ «ДС» (413,7 тыс. руб.) рост на 357,8 тыс. руб., ПАО «М» (1,5 млн. руб.) рост на 537,6 тыс. руб., ОАО «Р» (2,8 млн. руб.) снижение на 2,6 млн. руб.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ЗН: факт на 01.01.2020 г. - 18,3 млн. руб. По отношению к 01.01.2019 г. отмечен рост на 1,4 млн. руб., или на 8,4 %.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ЗН с физических лиц: факт на 01.01.2020 г. - 9,9 млн. руб. По отношению к 01.01.2019 г. отмечен рост на 2,1 млн. руб., или на 27,1 %.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Причины роста поступлений: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1) увеличение на 637,0 тыс</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по </w:t>
      </w:r>
      <w:proofErr w:type="spellStart"/>
      <w:r w:rsidRPr="001C45AE">
        <w:rPr>
          <w:rFonts w:ascii="Times New Roman" w:hAnsi="Times New Roman" w:cs="Times New Roman"/>
          <w:sz w:val="28"/>
          <w:szCs w:val="28"/>
        </w:rPr>
        <w:t>Элекмонарскому</w:t>
      </w:r>
      <w:proofErr w:type="spellEnd"/>
      <w:r w:rsidRPr="001C45AE">
        <w:rPr>
          <w:rFonts w:ascii="Times New Roman" w:hAnsi="Times New Roman" w:cs="Times New Roman"/>
          <w:sz w:val="28"/>
          <w:szCs w:val="28"/>
        </w:rPr>
        <w:t> сельскому поселению в связи с переводом участков из сельскохозяйственного назначения в земли населенных пунктов;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2) снижение задолженности по </w:t>
      </w:r>
      <w:proofErr w:type="spellStart"/>
      <w:r w:rsidRPr="001C45AE">
        <w:rPr>
          <w:rFonts w:ascii="Times New Roman" w:hAnsi="Times New Roman" w:cs="Times New Roman"/>
          <w:sz w:val="28"/>
          <w:szCs w:val="28"/>
        </w:rPr>
        <w:t>Чепошскому</w:t>
      </w:r>
      <w:proofErr w:type="spellEnd"/>
      <w:r w:rsidRPr="001C45AE">
        <w:rPr>
          <w:rFonts w:ascii="Times New Roman" w:hAnsi="Times New Roman" w:cs="Times New Roman"/>
          <w:sz w:val="28"/>
          <w:szCs w:val="28"/>
        </w:rPr>
        <w:t> сельскому поселению на 88,8 тыс. руб.;</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3) увеличение по </w:t>
      </w:r>
      <w:proofErr w:type="spellStart"/>
      <w:r w:rsidRPr="001C45AE">
        <w:rPr>
          <w:rFonts w:ascii="Times New Roman" w:hAnsi="Times New Roman" w:cs="Times New Roman"/>
          <w:sz w:val="28"/>
          <w:szCs w:val="28"/>
        </w:rPr>
        <w:t>Узнезинскому</w:t>
      </w:r>
      <w:proofErr w:type="spellEnd"/>
      <w:r w:rsidRPr="001C45AE">
        <w:rPr>
          <w:rFonts w:ascii="Times New Roman" w:hAnsi="Times New Roman" w:cs="Times New Roman"/>
          <w:sz w:val="28"/>
          <w:szCs w:val="28"/>
        </w:rPr>
        <w:t> сельскому поселению на 164,0 тыс</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за счет, увеличения количества единиц земельных участков, учтенных у физических лиц, исчисленных к уплате, на 51 земельный участок по сравнению с прошлым периодом;</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4) увеличение на 499,2 тыс</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по </w:t>
      </w:r>
      <w:proofErr w:type="spellStart"/>
      <w:r w:rsidRPr="001C45AE">
        <w:rPr>
          <w:rFonts w:ascii="Times New Roman" w:hAnsi="Times New Roman" w:cs="Times New Roman"/>
          <w:sz w:val="28"/>
          <w:szCs w:val="28"/>
        </w:rPr>
        <w:t>Аносинскому</w:t>
      </w:r>
      <w:proofErr w:type="spellEnd"/>
      <w:r w:rsidRPr="001C45AE">
        <w:rPr>
          <w:rFonts w:ascii="Times New Roman" w:hAnsi="Times New Roman" w:cs="Times New Roman"/>
          <w:sz w:val="28"/>
          <w:szCs w:val="28"/>
        </w:rPr>
        <w:t> сельскому поселению в связи с переводом 7 участков из сельскохозяйственного назначения в земли населенных пунктов.</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Мероприятия, проведенные органами местного самоуправления в целях увеличения поступления налоговых доходов (без учета акцизов):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1) за 2019 год с участием УФНС России по Республике Алтай было проведено 4 заседания комиссии по мобилизации доходов в консолидированный бюджет МО </w:t>
      </w:r>
      <w:r w:rsidR="00BF27D3">
        <w:rPr>
          <w:rFonts w:ascii="Times New Roman" w:hAnsi="Times New Roman" w:cs="Times New Roman"/>
          <w:sz w:val="28"/>
          <w:szCs w:val="28"/>
        </w:rPr>
        <w:t>«</w:t>
      </w:r>
      <w:r w:rsidRPr="001C45AE">
        <w:rPr>
          <w:rFonts w:ascii="Times New Roman" w:hAnsi="Times New Roman" w:cs="Times New Roman"/>
          <w:sz w:val="28"/>
          <w:szCs w:val="28"/>
        </w:rPr>
        <w:t>Чемальский район</w:t>
      </w:r>
      <w:r w:rsidR="00BF27D3">
        <w:rPr>
          <w:rFonts w:ascii="Times New Roman" w:hAnsi="Times New Roman" w:cs="Times New Roman"/>
          <w:sz w:val="28"/>
          <w:szCs w:val="28"/>
        </w:rPr>
        <w:t>»</w:t>
      </w:r>
      <w:r w:rsidRPr="001C45AE">
        <w:rPr>
          <w:rFonts w:ascii="Times New Roman" w:hAnsi="Times New Roman" w:cs="Times New Roman"/>
          <w:sz w:val="28"/>
          <w:szCs w:val="28"/>
        </w:rPr>
        <w:t>, а также одна рабочая встреча с  участием глав сельских поселений. На комиссию было приглашено 45 налогоплательщиков, имеющих задолженность по налогам и сборам. В результате задолженность в сумме 15845,7 тыс</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оплачены и уточнены платежи в сумме 12861,0 тыс.руб., задолженность на 01.01.2020г. в сумме 2984,7 тыс.руб. полном объеме. Ведется совместная работа по недоимке с налоговой инспекцией, судебными приставами, УПФР, ФСС в виде консультаций, предоставления различной информации и т.д. Начальник Управления федеральной службы судебных приставов по </w:t>
      </w:r>
      <w:proofErr w:type="spellStart"/>
      <w:r w:rsidRPr="001C45AE">
        <w:rPr>
          <w:rFonts w:ascii="Times New Roman" w:hAnsi="Times New Roman" w:cs="Times New Roman"/>
          <w:sz w:val="28"/>
          <w:szCs w:val="28"/>
        </w:rPr>
        <w:t>Чемальскому</w:t>
      </w:r>
      <w:proofErr w:type="spellEnd"/>
      <w:r w:rsidRPr="001C45AE">
        <w:rPr>
          <w:rFonts w:ascii="Times New Roman" w:hAnsi="Times New Roman" w:cs="Times New Roman"/>
          <w:sz w:val="28"/>
          <w:szCs w:val="28"/>
        </w:rPr>
        <w:t> району  отметил эффективное сотрудничество администраций сельских поселений с УФССП, что послужило более эффективной работе по взысканию задолженности с должников;</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2) проводится подворный обход в целях информирования населения по имеющимся у них задолженностям по налогам. </w:t>
      </w:r>
      <w:proofErr w:type="gramStart"/>
      <w:r w:rsidRPr="001C45AE">
        <w:rPr>
          <w:rFonts w:ascii="Times New Roman" w:hAnsi="Times New Roman" w:cs="Times New Roman"/>
          <w:sz w:val="28"/>
          <w:szCs w:val="28"/>
        </w:rPr>
        <w:t xml:space="preserve">Специалистами </w:t>
      </w:r>
      <w:r w:rsidR="00BF27D3">
        <w:rPr>
          <w:rFonts w:ascii="Times New Roman" w:hAnsi="Times New Roman" w:cs="Times New Roman"/>
          <w:sz w:val="28"/>
          <w:szCs w:val="28"/>
        </w:rPr>
        <w:t>а</w:t>
      </w:r>
      <w:r w:rsidRPr="001C45AE">
        <w:rPr>
          <w:rFonts w:ascii="Times New Roman" w:hAnsi="Times New Roman" w:cs="Times New Roman"/>
          <w:sz w:val="28"/>
          <w:szCs w:val="28"/>
        </w:rPr>
        <w:t>дминистрации района и сельских поселений регулярно проводится работа по вопросу оплаты задолженности по налогам на основании списков недоимщиков, предоставляемых УФНС России по Республике Алтай, в т.ч. путем: устных разъяснений по телефону, рассылки писем и квитанций с уведомлением, разъяснительных бесед с должниками, размещения объявлений о приеме денежных средств в пользу уплаты налогов в кассу сельского поселения.</w:t>
      </w:r>
      <w:proofErr w:type="gramEnd"/>
      <w:r w:rsidRPr="001C45AE">
        <w:rPr>
          <w:rFonts w:ascii="Times New Roman" w:hAnsi="Times New Roman" w:cs="Times New Roman"/>
          <w:sz w:val="28"/>
          <w:szCs w:val="28"/>
        </w:rPr>
        <w:t xml:space="preserve"> В виду значительной удаленности сел </w:t>
      </w:r>
      <w:proofErr w:type="spellStart"/>
      <w:r w:rsidRPr="001C45AE">
        <w:rPr>
          <w:rFonts w:ascii="Times New Roman" w:hAnsi="Times New Roman" w:cs="Times New Roman"/>
          <w:sz w:val="28"/>
          <w:szCs w:val="28"/>
        </w:rPr>
        <w:t>Куюсского</w:t>
      </w:r>
      <w:proofErr w:type="spellEnd"/>
      <w:r w:rsidRPr="001C45AE">
        <w:rPr>
          <w:rFonts w:ascii="Times New Roman" w:hAnsi="Times New Roman" w:cs="Times New Roman"/>
          <w:sz w:val="28"/>
          <w:szCs w:val="28"/>
        </w:rPr>
        <w:t xml:space="preserve"> и </w:t>
      </w:r>
      <w:proofErr w:type="spellStart"/>
      <w:r w:rsidRPr="001C45AE">
        <w:rPr>
          <w:rFonts w:ascii="Times New Roman" w:hAnsi="Times New Roman" w:cs="Times New Roman"/>
          <w:sz w:val="28"/>
          <w:szCs w:val="28"/>
        </w:rPr>
        <w:t>Бешпельтирского</w:t>
      </w:r>
      <w:proofErr w:type="spellEnd"/>
      <w:r w:rsidRPr="001C45AE">
        <w:rPr>
          <w:rFonts w:ascii="Times New Roman" w:hAnsi="Times New Roman" w:cs="Times New Roman"/>
          <w:sz w:val="28"/>
          <w:szCs w:val="28"/>
        </w:rPr>
        <w:t xml:space="preserve"> сельских поселений от банков, сотрудники данных сельских администраций оказывают содействие гражданам в оплате налогов, т.е. принимают платежи и в последующем оплачивают их в банке;</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3) ежемесячно проводится мониторинг поступления налогов в консолидированный бюджет МО «Чемальский район» в разрезе основных налогоплательщиков, в том числе по юридическим лицам по отчету ф.480 УФК по РА. Поступления отслеживаются в динамике по сравнению с прошлым годом. Результаты мониторинга отражаются в ежемесячном отчете «Анализ поступления </w:t>
      </w:r>
      <w:r w:rsidRPr="001C45AE">
        <w:rPr>
          <w:rFonts w:ascii="Times New Roman" w:hAnsi="Times New Roman" w:cs="Times New Roman"/>
          <w:sz w:val="28"/>
          <w:szCs w:val="28"/>
        </w:rPr>
        <w:lastRenderedPageBreak/>
        <w:t>налоговых и неналоговых доходов в бюджет МО «Чемальский район». Сельскими поселениями также ведется мониторинг поступлений налогов.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Ежемесячно УФНС России по Республике Алтай   предоставляется список недоимщиков по юридическим лицам и индивидуальным предпринимателям, в дальнейшем проводится анализ задолженности и работа с недоимщиками по уплате имеющейся задолженности. На 01.01.2020 года задолженность составляет 28462,8 тыс</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в том числе по юридическим лицам 15130,1 тыс.руб., по физическим лицам 13332,7 тыс.руб.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Сельскими администрациями проводится информирование населения о сроках уплаты налогов, о работе «Мобильного офиса» УФНС, путем размещения объявлений на информационных стендах в поселениях, информирования граждан по телефону.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Основная проблема информирования граждан связанно с тем, что многие крупные налогоплательщики не проживают на территории сельских поселений.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Раздел II. Реальный сектор экономики</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Основными бюджетообразующими отраслями реального сектора экономики МО «Чемальский район» являются торговля, деятельность гостиниц и общественного питания.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2.1. Промышленное производство</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Количество предприятий и организаций по «чистым видам» экономической деятельности в сфере промышленности, действующих по состоянию на 01.01.2020 г. по МО «Чемальский район», составило 22 ед., что к аналогичному периоду прошлого года составило снижение на 4 ед. (на 01.01.2019 г. – 26 ед.).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Объем отгруженных товаров собственного производства, выполнено работ и услуг собственными силами (без субъектов малого предпринимательства)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 состоянию на 01.01.2020 г. объем отгруженных товаров собственного производства, выполненных работ и услуг собственными силами предприятий, составил 677,9 млн. руб., темп роста к аналогичному периоду прошлого года составил 184,2 % (на 01.01.2019 г. – 368,0 млн. руб.). На душу населения данный показатель составил 63,8 тыс. руб.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планом на 01.01.2020 г. отмечено отклонение объема отгруженных товаров собственного производства, выполненных работ и услуг собственными силами предприятий на (+) 81,2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 отклонения от планового значения связана с сокращением предоставления платных услуг по виду деятельности Н «Транспортировка и хранение».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Увеличение общего объема отгруженных товаров собственного производства, выполненных работ и услуг собственными силами предприятий на 01.01.2020 г. обусловлено следующими разделами: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 разделу I «Деятельность гостиниц и предприятий общественного питания» увеличение составило на 14,9 % к аналогичному периоду прошлого года за счет деятельности по предоставлению мест для временного проживания в сезон.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Уменьшение общего объема отгруженных товаров собственного производства, выполненных работ и услуг собственными силами предприятий на 01.01.2020 г. отмечено по разделам: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по разделу </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 xml:space="preserve"> «Обра</w:t>
      </w:r>
      <w:r w:rsidR="00D06128">
        <w:rPr>
          <w:rFonts w:ascii="Times New Roman" w:hAnsi="Times New Roman" w:cs="Times New Roman"/>
          <w:sz w:val="28"/>
          <w:szCs w:val="28"/>
        </w:rPr>
        <w:t>зование» снижение составило 2,3</w:t>
      </w:r>
      <w:r w:rsidRPr="001C45AE">
        <w:rPr>
          <w:rFonts w:ascii="Times New Roman" w:hAnsi="Times New Roman" w:cs="Times New Roman"/>
          <w:sz w:val="28"/>
          <w:szCs w:val="28"/>
        </w:rPr>
        <w:t>% к аналогичному периоду прошлого года за счет сокращения предоставления платных услуг в летний период по дошкольному, школьному образованию и дополнительному образованию детей и взрослых.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структуре общего объема отгруженных товаров собственного производства, выполненных работ и услуг собственными силами предприятий на 01.01.2020 г. наибольшая доля приходится на раздел I «Деятельность гостиниц и предприятий общественного питания» и составляет 45,6 % от общего объема.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Объем промышленного производства</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сфере промышленного производства в январе - декабре 2020 г. сводный индекс промышленного производства (далее – ИПП) составил 109,6% (по Республике Алтай – 90,4%), объем отгруженной продукции промышленными предприятиями – 15,69 млн. руб.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планом на 01.01.2020 г. отмечено отклонение ИФО объема промышленного производства на (+) 3,4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 разделу D «Обеспечение электрической энергией, газом и паром; кондиционирование воздуха» ИФО составил 112,1%, рост производства произошел за счет роста производства тепловой энергии (выработки электроэнергии дизель генератором на базе отдыха «Т»); </w:t>
      </w:r>
    </w:p>
    <w:p w:rsidR="001C45AE" w:rsidRPr="001C45AE" w:rsidRDefault="00D06128" w:rsidP="001C45AE">
      <w:pPr>
        <w:spacing w:after="0"/>
        <w:ind w:left="-567" w:right="-284" w:firstLine="567"/>
        <w:jc w:val="both"/>
        <w:rPr>
          <w:rFonts w:ascii="Times New Roman" w:hAnsi="Times New Roman" w:cs="Times New Roman"/>
          <w:sz w:val="28"/>
          <w:szCs w:val="28"/>
        </w:rPr>
      </w:pPr>
      <w:r>
        <w:rPr>
          <w:rFonts w:ascii="Times New Roman" w:hAnsi="Times New Roman" w:cs="Times New Roman"/>
          <w:sz w:val="28"/>
          <w:szCs w:val="28"/>
        </w:rPr>
        <w:t>по разделу</w:t>
      </w:r>
      <w:proofErr w:type="gramStart"/>
      <w:r>
        <w:rPr>
          <w:rFonts w:ascii="Times New Roman" w:hAnsi="Times New Roman" w:cs="Times New Roman"/>
          <w:sz w:val="28"/>
          <w:szCs w:val="28"/>
        </w:rPr>
        <w:t xml:space="preserve"> </w:t>
      </w:r>
      <w:r w:rsidR="001C45AE" w:rsidRPr="001C45AE">
        <w:rPr>
          <w:rFonts w:ascii="Times New Roman" w:hAnsi="Times New Roman" w:cs="Times New Roman"/>
          <w:sz w:val="28"/>
          <w:szCs w:val="28"/>
        </w:rPr>
        <w:t>С</w:t>
      </w:r>
      <w:proofErr w:type="gramEnd"/>
      <w:r w:rsidR="001C45AE" w:rsidRPr="001C45AE">
        <w:rPr>
          <w:rFonts w:ascii="Times New Roman" w:hAnsi="Times New Roman" w:cs="Times New Roman"/>
          <w:sz w:val="28"/>
          <w:szCs w:val="28"/>
        </w:rPr>
        <w:t xml:space="preserve"> «Обрабатывающие производства» ИФО составил 103,3%, увеличение производства произошло за счет увеличения объемов производства лесоматериалов.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Основное влияние оказал рост индекса производства по виду деятельности «Обеспечение электрической энергией, газом и паром; кондиционирование воздуха» на 12,1 %. Производство тепловой энергии на отчетный период составила 11,8 тыс. Гкал, что больше на 15,7% или на 1,6 тыс. Гкал по сравнению с аналогичным периодом прошлого года (в 2018 г. – 10,2 тыс. Гкал).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основании Закона «О статистической отчетности» в рамках конфиденциальности информации, где отчетность представлена менее</w:t>
      </w:r>
      <w:proofErr w:type="gramStart"/>
      <w:r w:rsidRPr="001C45AE">
        <w:rPr>
          <w:rFonts w:ascii="Times New Roman" w:hAnsi="Times New Roman" w:cs="Times New Roman"/>
          <w:sz w:val="28"/>
          <w:szCs w:val="28"/>
        </w:rPr>
        <w:t>,</w:t>
      </w:r>
      <w:proofErr w:type="gramEnd"/>
      <w:r w:rsidRPr="001C45AE">
        <w:rPr>
          <w:rFonts w:ascii="Times New Roman" w:hAnsi="Times New Roman" w:cs="Times New Roman"/>
          <w:sz w:val="28"/>
          <w:szCs w:val="28"/>
        </w:rPr>
        <w:t xml:space="preserve"> чем тремя субъектами, данные по видам деятельности производства продукции </w:t>
      </w:r>
      <w:r w:rsidRPr="001C45AE">
        <w:rPr>
          <w:rFonts w:ascii="Times New Roman" w:hAnsi="Times New Roman" w:cs="Times New Roman"/>
          <w:sz w:val="28"/>
          <w:szCs w:val="28"/>
        </w:rPr>
        <w:lastRenderedPageBreak/>
        <w:t>территориальным отделением </w:t>
      </w:r>
      <w:proofErr w:type="spellStart"/>
      <w:r w:rsidRPr="001C45AE">
        <w:rPr>
          <w:rFonts w:ascii="Times New Roman" w:hAnsi="Times New Roman" w:cs="Times New Roman"/>
          <w:sz w:val="28"/>
          <w:szCs w:val="28"/>
        </w:rPr>
        <w:t>Алтайкрастата</w:t>
      </w:r>
      <w:proofErr w:type="spellEnd"/>
      <w:r w:rsidRPr="001C45AE">
        <w:rPr>
          <w:rFonts w:ascii="Times New Roman" w:hAnsi="Times New Roman" w:cs="Times New Roman"/>
          <w:sz w:val="28"/>
          <w:szCs w:val="28"/>
        </w:rPr>
        <w:t> по Республике Алтай не представлены, в связи с этим анализ произвести не имеется возможности.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Выводы: увеличение связано с увеличением объемов по следующим разделам: «Обрабатывающие производства» и «Обеспечение электрической энергией, газом и паром, кондиционирование воздуха».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Для повышения показателя в МО «Чемальский район» строилась солнечная электростанция </w:t>
      </w:r>
      <w:proofErr w:type="gramStart"/>
      <w:r w:rsidRPr="001C45AE">
        <w:rPr>
          <w:rFonts w:ascii="Times New Roman" w:hAnsi="Times New Roman" w:cs="Times New Roman"/>
          <w:sz w:val="28"/>
          <w:szCs w:val="28"/>
        </w:rPr>
        <w:t>в</w:t>
      </w:r>
      <w:proofErr w:type="gramEnd"/>
      <w:r w:rsidRPr="001C45AE">
        <w:rPr>
          <w:rFonts w:ascii="Times New Roman" w:hAnsi="Times New Roman" w:cs="Times New Roman"/>
          <w:sz w:val="28"/>
          <w:szCs w:val="28"/>
        </w:rPr>
        <w:t xml:space="preserve"> с. </w:t>
      </w:r>
      <w:proofErr w:type="spellStart"/>
      <w:r w:rsidRPr="001C45AE">
        <w:rPr>
          <w:rFonts w:ascii="Times New Roman" w:hAnsi="Times New Roman" w:cs="Times New Roman"/>
          <w:sz w:val="28"/>
          <w:szCs w:val="28"/>
        </w:rPr>
        <w:t>Анос</w:t>
      </w:r>
      <w:proofErr w:type="spellEnd"/>
      <w:r w:rsidRPr="001C45AE">
        <w:rPr>
          <w:rFonts w:ascii="Times New Roman" w:hAnsi="Times New Roman" w:cs="Times New Roman"/>
          <w:sz w:val="28"/>
          <w:szCs w:val="28"/>
        </w:rPr>
        <w:t xml:space="preserve">, </w:t>
      </w:r>
      <w:proofErr w:type="gramStart"/>
      <w:r w:rsidRPr="001C45AE">
        <w:rPr>
          <w:rFonts w:ascii="Times New Roman" w:hAnsi="Times New Roman" w:cs="Times New Roman"/>
          <w:sz w:val="28"/>
          <w:szCs w:val="28"/>
        </w:rPr>
        <w:t>мощностью</w:t>
      </w:r>
      <w:proofErr w:type="gramEnd"/>
      <w:r w:rsidRPr="001C45AE">
        <w:rPr>
          <w:rFonts w:ascii="Times New Roman" w:hAnsi="Times New Roman" w:cs="Times New Roman"/>
          <w:sz w:val="28"/>
          <w:szCs w:val="28"/>
        </w:rPr>
        <w:t xml:space="preserve"> 10 МВт. В конце 2019 г. объект введен в эксплуатацию. В связи с этим в 2020 г. ожидается рост объема промышленного производства.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2.2. Малое и среднее предпринимательство</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По данным Единого реестра субъектов малого и среднего предпринимательства по состоянию на 01.01.2020 г. на территории МО «Чемальский район» зарегистрирован 384 субъект малого и среднего предпринимательства, из которых малые предприятия составили 6 ед., </w:t>
      </w:r>
      <w:proofErr w:type="spellStart"/>
      <w:r w:rsidRPr="001C45AE">
        <w:rPr>
          <w:rFonts w:ascii="Times New Roman" w:hAnsi="Times New Roman" w:cs="Times New Roman"/>
          <w:sz w:val="28"/>
          <w:szCs w:val="28"/>
        </w:rPr>
        <w:t>микропредприятия</w:t>
      </w:r>
      <w:proofErr w:type="spellEnd"/>
      <w:r w:rsidRPr="001C45AE">
        <w:rPr>
          <w:rFonts w:ascii="Times New Roman" w:hAnsi="Times New Roman" w:cs="Times New Roman"/>
          <w:sz w:val="28"/>
          <w:szCs w:val="28"/>
        </w:rPr>
        <w:t xml:space="preserve"> – 102 ед., средние предприятия – 0 ед., индивидуальные предприниматели - 276 ед.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 данным </w:t>
      </w:r>
      <w:proofErr w:type="spellStart"/>
      <w:r w:rsidRPr="001C45AE">
        <w:rPr>
          <w:rFonts w:ascii="Times New Roman" w:hAnsi="Times New Roman" w:cs="Times New Roman"/>
          <w:sz w:val="28"/>
          <w:szCs w:val="28"/>
        </w:rPr>
        <w:t>Алтайкрайстата</w:t>
      </w:r>
      <w:proofErr w:type="spellEnd"/>
      <w:r w:rsidRPr="001C45AE">
        <w:rPr>
          <w:rFonts w:ascii="Times New Roman" w:hAnsi="Times New Roman" w:cs="Times New Roman"/>
          <w:sz w:val="28"/>
          <w:szCs w:val="28"/>
        </w:rPr>
        <w:t xml:space="preserve"> число СМСП МО «Чемальский район» составляет 401 ед., из них малые предприятия составили 5 ед., </w:t>
      </w:r>
      <w:proofErr w:type="spellStart"/>
      <w:r w:rsidRPr="001C45AE">
        <w:rPr>
          <w:rFonts w:ascii="Times New Roman" w:hAnsi="Times New Roman" w:cs="Times New Roman"/>
          <w:sz w:val="28"/>
          <w:szCs w:val="28"/>
        </w:rPr>
        <w:t>микропредприятия</w:t>
      </w:r>
      <w:proofErr w:type="spellEnd"/>
      <w:r w:rsidRPr="001C45AE">
        <w:rPr>
          <w:rFonts w:ascii="Times New Roman" w:hAnsi="Times New Roman" w:cs="Times New Roman"/>
          <w:sz w:val="28"/>
          <w:szCs w:val="28"/>
        </w:rPr>
        <w:t xml:space="preserve"> – 105 ед., средние предприятия – 0 ед., индивидуальные предприниматели - 291 ед.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Количество индивидуальных предпринимателей по сравнению с аналогичным периодом прошлого года увеличилось на 23 чел. Или на 7,2 % и составляет 342 чел. (на 01.01.2019 г.-319 чел.)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аналогичным периодом прошлого года, отмечено увеличение числа СМСП на 30 субъектов (на 01.01.2019 г. – 371 ед., на 01.01.2020 – 401 ед.). Причинами увеличения стало открытие туристического сезона.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Число субъектов малого и среднего предпринимательства в расчете на 10 тыс.</w:t>
      </w:r>
      <w:r w:rsidR="00D06128">
        <w:rPr>
          <w:rFonts w:ascii="Times New Roman" w:hAnsi="Times New Roman" w:cs="Times New Roman"/>
          <w:sz w:val="28"/>
          <w:szCs w:val="28"/>
        </w:rPr>
        <w:t xml:space="preserve"> </w:t>
      </w:r>
      <w:r w:rsidRPr="001C45AE">
        <w:rPr>
          <w:rFonts w:ascii="Times New Roman" w:hAnsi="Times New Roman" w:cs="Times New Roman"/>
          <w:sz w:val="28"/>
          <w:szCs w:val="28"/>
        </w:rPr>
        <w:t>чел. составило 377,2 ед.,  что в сравнении с планом на 01.01.2020 г. меньше на (-) 45,4 ед.</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Отраслевая структура малого и среднего бизнеса на 01.01.2020 г. выглядит следующим образом: </w:t>
      </w:r>
    </w:p>
    <w:tbl>
      <w:tblPr>
        <w:tblW w:w="10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248"/>
        <w:gridCol w:w="1276"/>
        <w:gridCol w:w="1134"/>
        <w:gridCol w:w="2551"/>
      </w:tblGrid>
      <w:tr w:rsidR="001C45AE" w:rsidRPr="001C45AE" w:rsidTr="00D06128">
        <w:tc>
          <w:tcPr>
            <w:tcW w:w="5248" w:type="dxa"/>
            <w:vMerge w:val="restart"/>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Наименование отрасли ОКВЭД  </w:t>
            </w:r>
          </w:p>
        </w:tc>
        <w:tc>
          <w:tcPr>
            <w:tcW w:w="2410" w:type="dxa"/>
            <w:gridSpan w:val="2"/>
            <w:shd w:val="clear" w:color="auto" w:fill="FFFFFF"/>
            <w:vAlign w:val="center"/>
            <w:hideMark/>
          </w:tcPr>
          <w:p w:rsidR="001C45AE" w:rsidRPr="001C45AE" w:rsidRDefault="001C45AE" w:rsidP="00961050">
            <w:pPr>
              <w:spacing w:after="0"/>
              <w:ind w:left="139" w:right="145"/>
              <w:jc w:val="both"/>
              <w:rPr>
                <w:rFonts w:ascii="Times New Roman" w:hAnsi="Times New Roman" w:cs="Times New Roman"/>
                <w:sz w:val="28"/>
                <w:szCs w:val="28"/>
              </w:rPr>
            </w:pPr>
            <w:r w:rsidRPr="001C45AE">
              <w:rPr>
                <w:rFonts w:ascii="Times New Roman" w:hAnsi="Times New Roman" w:cs="Times New Roman"/>
                <w:sz w:val="28"/>
                <w:szCs w:val="28"/>
              </w:rPr>
              <w:t>Количество СМСП</w:t>
            </w:r>
          </w:p>
        </w:tc>
        <w:tc>
          <w:tcPr>
            <w:tcW w:w="2551" w:type="dxa"/>
            <w:shd w:val="clear" w:color="auto" w:fill="FFFFFF"/>
            <w:vAlign w:val="center"/>
            <w:hideMark/>
          </w:tcPr>
          <w:p w:rsidR="001C45AE" w:rsidRPr="001C45AE" w:rsidRDefault="001C45AE" w:rsidP="00D06128">
            <w:pPr>
              <w:spacing w:after="0"/>
              <w:ind w:left="139" w:right="144"/>
              <w:jc w:val="both"/>
              <w:rPr>
                <w:rFonts w:ascii="Times New Roman" w:hAnsi="Times New Roman" w:cs="Times New Roman"/>
                <w:sz w:val="28"/>
                <w:szCs w:val="28"/>
              </w:rPr>
            </w:pPr>
            <w:r w:rsidRPr="001C45AE">
              <w:rPr>
                <w:rFonts w:ascii="Times New Roman" w:hAnsi="Times New Roman" w:cs="Times New Roman"/>
                <w:sz w:val="28"/>
                <w:szCs w:val="28"/>
              </w:rPr>
              <w:t xml:space="preserve">Численность </w:t>
            </w:r>
            <w:proofErr w:type="gramStart"/>
            <w:r w:rsidRPr="001C45AE">
              <w:rPr>
                <w:rFonts w:ascii="Times New Roman" w:hAnsi="Times New Roman" w:cs="Times New Roman"/>
                <w:sz w:val="28"/>
                <w:szCs w:val="28"/>
              </w:rPr>
              <w:t>занятых</w:t>
            </w:r>
            <w:proofErr w:type="gramEnd"/>
            <w:r w:rsidRPr="001C45AE">
              <w:rPr>
                <w:rFonts w:ascii="Times New Roman" w:hAnsi="Times New Roman" w:cs="Times New Roman"/>
                <w:sz w:val="28"/>
                <w:szCs w:val="28"/>
              </w:rPr>
              <w:t xml:space="preserve"> в сфере МСП</w:t>
            </w:r>
          </w:p>
        </w:tc>
      </w:tr>
      <w:tr w:rsidR="001C45AE" w:rsidRPr="001C45AE" w:rsidTr="00D06128">
        <w:tc>
          <w:tcPr>
            <w:tcW w:w="5248" w:type="dxa"/>
            <w:vMerge/>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ед.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чел.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Всего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384 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100 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608 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Сельское, лесное хозяйство, охота, рыболовство и рыбоводство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77  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19,2 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91 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Добыча полезных ископаемых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1 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0,2 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1 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Обрабатывающие производства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20 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5,2 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38 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lastRenderedPageBreak/>
              <w:t>Обеспечение электрической энергией, газом и паром; кондиционирование воздуха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1 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0,2 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22 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2 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0,5 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2 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Строительство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16 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4,0 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43 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Торговля оптовая и розничная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93 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24,2 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93 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Транспортировка и хранение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17 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4,2 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20 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гостиниц и предприятий общественного питания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47 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12,2 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98 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в области информации и связи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5 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1,2 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5 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финансовая и страховая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2 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0,5 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2 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по операциям с недвижимым имуществом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21 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5,2 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52 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профессиональная, научная и техническая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23 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5,7 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24 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административная и сопутствующие дополнительные услуги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35 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8,7 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65 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Образование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5 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1,2 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5 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в области здравоохранения и социальных услуг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3 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0,7 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27 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в области культуры, спорта, организации досуга и развлечений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8 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2,0 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12 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Предоставление прочих видов услуг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8 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2,0 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8 </w:t>
            </w:r>
          </w:p>
        </w:tc>
      </w:tr>
      <w:tr w:rsidR="001C45AE" w:rsidRPr="001C45AE" w:rsidTr="00D06128">
        <w:tc>
          <w:tcPr>
            <w:tcW w:w="5248" w:type="dxa"/>
            <w:shd w:val="clear" w:color="auto" w:fill="FFFFFF"/>
            <w:vAlign w:val="center"/>
            <w:hideMark/>
          </w:tcPr>
          <w:p w:rsidR="001C45AE" w:rsidRPr="001C45AE" w:rsidRDefault="001C45AE" w:rsidP="00D06128">
            <w:pPr>
              <w:spacing w:after="0"/>
              <w:ind w:left="147" w:right="145"/>
              <w:jc w:val="both"/>
              <w:rPr>
                <w:rFonts w:ascii="Times New Roman" w:hAnsi="Times New Roman" w:cs="Times New Roman"/>
                <w:sz w:val="28"/>
                <w:szCs w:val="28"/>
              </w:rPr>
            </w:pPr>
            <w:r w:rsidRPr="001C45AE">
              <w:rPr>
                <w:rFonts w:ascii="Times New Roman" w:hAnsi="Times New Roman" w:cs="Times New Roman"/>
                <w:sz w:val="28"/>
                <w:szCs w:val="28"/>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p>
        </w:tc>
        <w:tc>
          <w:tcPr>
            <w:tcW w:w="1276" w:type="dxa"/>
            <w:shd w:val="clear" w:color="auto" w:fill="FFFFFF"/>
            <w:vAlign w:val="center"/>
            <w:hideMark/>
          </w:tcPr>
          <w:p w:rsidR="001C45AE" w:rsidRPr="001C45AE" w:rsidRDefault="001C45AE" w:rsidP="00D06128">
            <w:pPr>
              <w:spacing w:after="0"/>
              <w:ind w:left="281" w:right="-284"/>
              <w:jc w:val="both"/>
              <w:rPr>
                <w:rFonts w:ascii="Times New Roman" w:hAnsi="Times New Roman" w:cs="Times New Roman"/>
                <w:sz w:val="28"/>
                <w:szCs w:val="28"/>
              </w:rPr>
            </w:pPr>
            <w:r w:rsidRPr="001C45AE">
              <w:rPr>
                <w:rFonts w:ascii="Times New Roman" w:hAnsi="Times New Roman" w:cs="Times New Roman"/>
                <w:sz w:val="28"/>
                <w:szCs w:val="28"/>
              </w:rPr>
              <w:t>0 </w:t>
            </w:r>
          </w:p>
        </w:tc>
        <w:tc>
          <w:tcPr>
            <w:tcW w:w="1134" w:type="dxa"/>
            <w:shd w:val="clear" w:color="auto" w:fill="FFFFFF"/>
            <w:vAlign w:val="center"/>
            <w:hideMark/>
          </w:tcPr>
          <w:p w:rsidR="001C45AE" w:rsidRPr="001C45AE" w:rsidRDefault="001C45AE" w:rsidP="00D06128">
            <w:pPr>
              <w:spacing w:after="0"/>
              <w:ind w:right="-284" w:firstLine="280"/>
              <w:jc w:val="both"/>
              <w:rPr>
                <w:rFonts w:ascii="Times New Roman" w:hAnsi="Times New Roman" w:cs="Times New Roman"/>
                <w:sz w:val="28"/>
                <w:szCs w:val="28"/>
              </w:rPr>
            </w:pPr>
            <w:r w:rsidRPr="001C45AE">
              <w:rPr>
                <w:rFonts w:ascii="Times New Roman" w:hAnsi="Times New Roman" w:cs="Times New Roman"/>
                <w:sz w:val="28"/>
                <w:szCs w:val="28"/>
              </w:rPr>
              <w:t>0 </w:t>
            </w:r>
          </w:p>
        </w:tc>
        <w:tc>
          <w:tcPr>
            <w:tcW w:w="2551" w:type="dxa"/>
            <w:shd w:val="clear" w:color="auto" w:fill="FFFFFF"/>
            <w:vAlign w:val="center"/>
            <w:hideMark/>
          </w:tcPr>
          <w:p w:rsidR="001C45AE" w:rsidRPr="001C45AE" w:rsidRDefault="001C45AE" w:rsidP="00D06128">
            <w:pPr>
              <w:spacing w:after="0"/>
              <w:ind w:left="280" w:right="-284" w:firstLine="567"/>
              <w:jc w:val="both"/>
              <w:rPr>
                <w:rFonts w:ascii="Times New Roman" w:hAnsi="Times New Roman" w:cs="Times New Roman"/>
                <w:sz w:val="28"/>
                <w:szCs w:val="28"/>
              </w:rPr>
            </w:pPr>
            <w:r w:rsidRPr="001C45AE">
              <w:rPr>
                <w:rFonts w:ascii="Times New Roman" w:hAnsi="Times New Roman" w:cs="Times New Roman"/>
                <w:sz w:val="28"/>
                <w:szCs w:val="28"/>
              </w:rPr>
              <w:t>0 </w:t>
            </w:r>
          </w:p>
        </w:tc>
      </w:tr>
    </w:tbl>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отраслевой структуре малого и среднего бизнеса на 01.01.2020г. наибольший удельный вес занимают такие отрасли как: торговля оптовая и розничная и деятельность гостиниц и предприятий общественного питания, это связано с тем, что Чемальский район является туристическим.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 xml:space="preserve">Оборот организаций малого и среднего предпринимательства (без </w:t>
      </w:r>
      <w:proofErr w:type="spellStart"/>
      <w:r w:rsidRPr="001C45AE">
        <w:rPr>
          <w:rFonts w:ascii="Times New Roman" w:hAnsi="Times New Roman" w:cs="Times New Roman"/>
          <w:sz w:val="28"/>
          <w:szCs w:val="28"/>
        </w:rPr>
        <w:t>микропредприятий</w:t>
      </w:r>
      <w:proofErr w:type="spellEnd"/>
      <w:r w:rsidRPr="001C45AE">
        <w:rPr>
          <w:rFonts w:ascii="Times New Roman" w:hAnsi="Times New Roman" w:cs="Times New Roman"/>
          <w:sz w:val="28"/>
          <w:szCs w:val="28"/>
        </w:rPr>
        <w:t>) на 01.01.2020 г. составил 111,9 млн. руб., что выше к соответствующему периоду прошлого года на 80,1 млн. руб. или на 351,9% (на 01.01.2019г. – 31,8 млн. руб.). Оборот малого и среднего предпринимательства на 01.01.2020 г. в расчете на душу населения составил 10,5 тыс. руб., что выше к соответствующему периоду прошлого года на 7,5 тыс. руб. или на 350,0%.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увеличение оборотов организаций малого и среднего предпринимательства повлияло осуществление деятельности в двух направлениях (строительство и сдача жилья в наем).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В структуре оборота малых предприятий (без </w:t>
      </w:r>
      <w:proofErr w:type="spellStart"/>
      <w:r w:rsidRPr="001C45AE">
        <w:rPr>
          <w:rFonts w:ascii="Times New Roman" w:hAnsi="Times New Roman" w:cs="Times New Roman"/>
          <w:sz w:val="28"/>
          <w:szCs w:val="28"/>
        </w:rPr>
        <w:t>микропредприятий</w:t>
      </w:r>
      <w:proofErr w:type="spellEnd"/>
      <w:r w:rsidRPr="001C45AE">
        <w:rPr>
          <w:rFonts w:ascii="Times New Roman" w:hAnsi="Times New Roman" w:cs="Times New Roman"/>
          <w:sz w:val="28"/>
          <w:szCs w:val="28"/>
        </w:rPr>
        <w:t xml:space="preserve">) наибольший удельный вес занимают такие отрасли как: торговля оптовая и розничная и деятельность гостиниц и предприятий общественного питания.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Численность занятых в сфере МСП, включая индивидуальных предпринимателей на 01.01.2020 г. составила 608 чел., по сравнению с 01.01.2019 г. наблюдается увеличение на 26,1% или на 126 чел. (в 2018 г. - 482 чел.). Увеличение связано с увеличением регистрации СМСП в 2019 г.</w:t>
      </w:r>
      <w:r w:rsidR="007B1FFC">
        <w:rPr>
          <w:rFonts w:ascii="Times New Roman" w:hAnsi="Times New Roman" w:cs="Times New Roman"/>
          <w:sz w:val="28"/>
          <w:szCs w:val="28"/>
        </w:rPr>
        <w:t xml:space="preserve"> </w:t>
      </w:r>
      <w:r w:rsidRPr="001C45AE">
        <w:rPr>
          <w:rFonts w:ascii="Times New Roman" w:hAnsi="Times New Roman" w:cs="Times New Roman"/>
          <w:sz w:val="28"/>
          <w:szCs w:val="28"/>
        </w:rPr>
        <w:t>-</w:t>
      </w:r>
      <w:r w:rsidR="007B1FFC">
        <w:rPr>
          <w:rFonts w:ascii="Times New Roman" w:hAnsi="Times New Roman" w:cs="Times New Roman"/>
          <w:sz w:val="28"/>
          <w:szCs w:val="28"/>
        </w:rPr>
        <w:t xml:space="preserve"> </w:t>
      </w:r>
      <w:r w:rsidRPr="001C45AE">
        <w:rPr>
          <w:rFonts w:ascii="Times New Roman" w:hAnsi="Times New Roman" w:cs="Times New Roman"/>
          <w:sz w:val="28"/>
          <w:szCs w:val="28"/>
        </w:rPr>
        <w:t>401 ед. (2018 г.</w:t>
      </w:r>
      <w:r w:rsidR="007B1FFC">
        <w:rPr>
          <w:rFonts w:ascii="Times New Roman" w:hAnsi="Times New Roman" w:cs="Times New Roman"/>
          <w:sz w:val="28"/>
          <w:szCs w:val="28"/>
        </w:rPr>
        <w:t xml:space="preserve"> </w:t>
      </w:r>
      <w:r w:rsidRPr="001C45AE">
        <w:rPr>
          <w:rFonts w:ascii="Times New Roman" w:hAnsi="Times New Roman" w:cs="Times New Roman"/>
          <w:sz w:val="28"/>
          <w:szCs w:val="28"/>
        </w:rPr>
        <w:t>-</w:t>
      </w:r>
      <w:r w:rsidR="007B1FFC">
        <w:rPr>
          <w:rFonts w:ascii="Times New Roman" w:hAnsi="Times New Roman" w:cs="Times New Roman"/>
          <w:sz w:val="28"/>
          <w:szCs w:val="28"/>
        </w:rPr>
        <w:t xml:space="preserve"> </w:t>
      </w:r>
      <w:r w:rsidRPr="001C45AE">
        <w:rPr>
          <w:rFonts w:ascii="Times New Roman" w:hAnsi="Times New Roman" w:cs="Times New Roman"/>
          <w:sz w:val="28"/>
          <w:szCs w:val="28"/>
        </w:rPr>
        <w:t>371 ед.), в связи с этим соответственно увеличивается число работников.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В структуре среднесписочной численности работников малых предприятий (без </w:t>
      </w:r>
      <w:proofErr w:type="spellStart"/>
      <w:r w:rsidRPr="001C45AE">
        <w:rPr>
          <w:rFonts w:ascii="Times New Roman" w:hAnsi="Times New Roman" w:cs="Times New Roman"/>
          <w:sz w:val="28"/>
          <w:szCs w:val="28"/>
        </w:rPr>
        <w:t>микропредприятий</w:t>
      </w:r>
      <w:proofErr w:type="spellEnd"/>
      <w:r w:rsidRPr="001C45AE">
        <w:rPr>
          <w:rFonts w:ascii="Times New Roman" w:hAnsi="Times New Roman" w:cs="Times New Roman"/>
          <w:sz w:val="28"/>
          <w:szCs w:val="28"/>
        </w:rPr>
        <w:t>) наибольший удельный вес занимают такие отрасли как: Деятельность гостиниц и предприятий общественного питания, Торговля оптовая и розничная и строительство.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Среднесписочная численность работников малых (без </w:t>
      </w:r>
      <w:proofErr w:type="spellStart"/>
      <w:r w:rsidRPr="001C45AE">
        <w:rPr>
          <w:rFonts w:ascii="Times New Roman" w:hAnsi="Times New Roman" w:cs="Times New Roman"/>
          <w:sz w:val="28"/>
          <w:szCs w:val="28"/>
        </w:rPr>
        <w:t>микропредприятий</w:t>
      </w:r>
      <w:proofErr w:type="spellEnd"/>
      <w:r w:rsidRPr="001C45AE">
        <w:rPr>
          <w:rFonts w:ascii="Times New Roman" w:hAnsi="Times New Roman" w:cs="Times New Roman"/>
          <w:sz w:val="28"/>
          <w:szCs w:val="28"/>
        </w:rPr>
        <w:t xml:space="preserve">) и средних предприятий (без внешних совместителей) на 01.01.2020 г. составила 0,071тыс. чел., по сравнению с 01.01.2019 г. наблюдается рост в 2 раза (0,035 тыс. чел.).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планом на 10.01.2020 г. отмечено отклонение численности занятых в сфере МСП, включая индивидуальных предпринимателей на (+) 51,1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Причина отклонения от планового значения связана с тем, что в 2019 г. в обследование вошло 3 вида экономической деятельности (Строительство;  Торговля оптовая и розничная; ремонт автотранспортных средств и мотоциклов и Деятельность гостиниц и предприятий общественного питания), а в аналогичном периоде прошлого года в обследование вошло только 2 вида экономической деятельности (Строительство;</w:t>
      </w:r>
      <w:proofErr w:type="gramEnd"/>
      <w:r w:rsidRPr="001C45AE">
        <w:rPr>
          <w:rFonts w:ascii="Times New Roman" w:hAnsi="Times New Roman" w:cs="Times New Roman"/>
          <w:sz w:val="28"/>
          <w:szCs w:val="28"/>
        </w:rPr>
        <w:t xml:space="preserve">  </w:t>
      </w:r>
      <w:proofErr w:type="gramStart"/>
      <w:r w:rsidRPr="001C45AE">
        <w:rPr>
          <w:rFonts w:ascii="Times New Roman" w:hAnsi="Times New Roman" w:cs="Times New Roman"/>
          <w:sz w:val="28"/>
          <w:szCs w:val="28"/>
        </w:rPr>
        <w:t>Торговля оптовая и розничная; ремонт автотранспортных средств и мотоциклов).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целях </w:t>
      </w:r>
      <w:proofErr w:type="gramStart"/>
      <w:r w:rsidRPr="001C45AE">
        <w:rPr>
          <w:rFonts w:ascii="Times New Roman" w:hAnsi="Times New Roman" w:cs="Times New Roman"/>
          <w:sz w:val="28"/>
          <w:szCs w:val="28"/>
        </w:rPr>
        <w:t>предотвращения снижения численности работников субъектов малого</w:t>
      </w:r>
      <w:proofErr w:type="gramEnd"/>
      <w:r w:rsidRPr="001C45AE">
        <w:rPr>
          <w:rFonts w:ascii="Times New Roman" w:hAnsi="Times New Roman" w:cs="Times New Roman"/>
          <w:sz w:val="28"/>
          <w:szCs w:val="28"/>
        </w:rPr>
        <w:t> и среднего предпринимательства в МО «Чемальский район» проведены следующие мероприятия: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организовываются обучения для СМСП;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проводятся консультации для СМСП;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размещается информация на сайте для СМСП МО «Чемальский район», а также в мессенджере </w:t>
      </w:r>
      <w:proofErr w:type="spellStart"/>
      <w:r w:rsidRPr="001C45AE">
        <w:rPr>
          <w:rFonts w:ascii="Times New Roman" w:hAnsi="Times New Roman" w:cs="Times New Roman"/>
          <w:sz w:val="28"/>
          <w:szCs w:val="28"/>
        </w:rPr>
        <w:t>WhatsApp</w:t>
      </w:r>
      <w:proofErr w:type="spellEnd"/>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Таким образом, с целью создания благоприятных условий для эффективного развития малого и среднего предпринимательства на территории МО «Чемальский район» необходимо: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снижение налоговой нагрузки на бизнес (пересмотр кадастровой стоимости и существенное снижение фиксированной части отчислений в различные фонды);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обеспечение бесперебойного снабжения электроэнергией;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увеличение мощностей регионального оператор</w:t>
      </w:r>
      <w:proofErr w:type="gramStart"/>
      <w:r w:rsidRPr="001C45AE">
        <w:rPr>
          <w:rFonts w:ascii="Times New Roman" w:hAnsi="Times New Roman" w:cs="Times New Roman"/>
          <w:sz w:val="28"/>
          <w:szCs w:val="28"/>
        </w:rPr>
        <w:t>а ООО</w:t>
      </w:r>
      <w:proofErr w:type="gramEnd"/>
      <w:r w:rsidRPr="001C45AE">
        <w:rPr>
          <w:rFonts w:ascii="Times New Roman" w:hAnsi="Times New Roman" w:cs="Times New Roman"/>
          <w:sz w:val="28"/>
          <w:szCs w:val="28"/>
        </w:rPr>
        <w:t xml:space="preserve"> «Коммунальщик»;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введение в законодательство понятий «Сельский туризм» и «</w:t>
      </w:r>
      <w:proofErr w:type="spellStart"/>
      <w:r w:rsidRPr="001C45AE">
        <w:rPr>
          <w:rFonts w:ascii="Times New Roman" w:hAnsi="Times New Roman" w:cs="Times New Roman"/>
          <w:sz w:val="28"/>
          <w:szCs w:val="28"/>
        </w:rPr>
        <w:t>Агротуризм</w:t>
      </w:r>
      <w:proofErr w:type="spellEnd"/>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2.3. Сельское хозяйство</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аграрном секторе по виду деятельности «Сельское хозяйство» зарегистрировано 5 сельскохозяйственных предприятий, из них фактически осуществляют свою деятельность 3 ед., из которых все 3 являются </w:t>
      </w:r>
      <w:proofErr w:type="spellStart"/>
      <w:r w:rsidRPr="001C45AE">
        <w:rPr>
          <w:rFonts w:ascii="Times New Roman" w:hAnsi="Times New Roman" w:cs="Times New Roman"/>
          <w:sz w:val="28"/>
          <w:szCs w:val="28"/>
        </w:rPr>
        <w:t>сельхозорганизациями</w:t>
      </w:r>
      <w:proofErr w:type="spellEnd"/>
      <w:r w:rsidRPr="001C45AE">
        <w:rPr>
          <w:rFonts w:ascii="Times New Roman" w:hAnsi="Times New Roman" w:cs="Times New Roman"/>
          <w:sz w:val="28"/>
          <w:szCs w:val="28"/>
        </w:rPr>
        <w:t>. Также зарегистрировано 101 крестьянских (фермерских) хозяйств и индивидуальных предпринимателей (далее – КФХ), из которых фактически осуществляют деятельность 71 ед. Кроме того осуществляют деятельность 4347 личных подсобных хозяйств (далее – ЛПХ).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Объем производства сельскохозяйственной продукции в хозяйствах всех категорий на 01.01.2020 г. в фактически действовавших ценах составил 391,5 млн. руб. (на душу населения 36,4 тыс. руб.), в том числе продукция животноводства – 284,6 млн. руб., продукция растениеводства – 106,9 млн. руб. В сравнении с аналогичным периодом 2018 г. наблюдается рост объема производства сельскохозяйственной продукции на</w:t>
      </w:r>
      <w:r w:rsidR="002C0549">
        <w:rPr>
          <w:rFonts w:ascii="Times New Roman" w:hAnsi="Times New Roman" w:cs="Times New Roman"/>
          <w:sz w:val="28"/>
          <w:szCs w:val="28"/>
        </w:rPr>
        <w:t xml:space="preserve"> 11,6 млн. руб. или на 3</w:t>
      </w:r>
      <w:r w:rsidRPr="001C45AE">
        <w:rPr>
          <w:rFonts w:ascii="Times New Roman" w:hAnsi="Times New Roman" w:cs="Times New Roman"/>
          <w:sz w:val="28"/>
          <w:szCs w:val="28"/>
        </w:rPr>
        <w:t>%, что связано</w:t>
      </w:r>
      <w:proofErr w:type="gramEnd"/>
      <w:r w:rsidRPr="001C45AE">
        <w:rPr>
          <w:rFonts w:ascii="Times New Roman" w:hAnsi="Times New Roman" w:cs="Times New Roman"/>
          <w:sz w:val="28"/>
          <w:szCs w:val="28"/>
        </w:rPr>
        <w:t xml:space="preserve"> с ростом объемов производства продукции животноводства – мясо.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Индекс производства сельскохозяйственной продукции в хозяйств</w:t>
      </w:r>
      <w:r w:rsidR="002C0549">
        <w:rPr>
          <w:rFonts w:ascii="Times New Roman" w:hAnsi="Times New Roman" w:cs="Times New Roman"/>
          <w:sz w:val="28"/>
          <w:szCs w:val="28"/>
        </w:rPr>
        <w:t>ах всех категорий составил 98,1</w:t>
      </w:r>
      <w:r w:rsidRPr="001C45AE">
        <w:rPr>
          <w:rFonts w:ascii="Times New Roman" w:hAnsi="Times New Roman" w:cs="Times New Roman"/>
          <w:sz w:val="28"/>
          <w:szCs w:val="28"/>
        </w:rPr>
        <w:t>%, в том числе продукции животноводства — 99,9%, продукции растениеводства – 93,5%. В сравнении с аналогичным периодом предыдущего года отмечено снижение индекса производства сельскохозяйственной продукции в хозяйствах всех категорий на 1,7 процентных пунктов.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Растениеводство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Посевная площадь сельскохозяйственных культур под урожай текущего года в хозяйствах всех категорий (без учета личных подсобных хозяйств) составила 3309 га. В структуре посевной площади-74,3% занято многолетними травами посева прошлых лет, 0,9% - картофелем, 0,1% занято овощами.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По состоянию на 01.01.2020 г. всеми хозяйствами МО «Чемальский район» было заготовлено кормов: сена – 5535 т. или 122% к показателям прошлого года, сенажа заготовлено 2000 т. или 133% к уровню прошлого года.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Обеспеченность кормами составляет 2,7 </w:t>
      </w:r>
      <w:proofErr w:type="spellStart"/>
      <w:r w:rsidRPr="001C45AE">
        <w:rPr>
          <w:rFonts w:ascii="Times New Roman" w:hAnsi="Times New Roman" w:cs="Times New Roman"/>
          <w:sz w:val="28"/>
          <w:szCs w:val="28"/>
        </w:rPr>
        <w:t>ц</w:t>
      </w:r>
      <w:proofErr w:type="spellEnd"/>
      <w:r w:rsidRPr="001C45AE">
        <w:rPr>
          <w:rFonts w:ascii="Times New Roman" w:hAnsi="Times New Roman" w:cs="Times New Roman"/>
          <w:sz w:val="28"/>
          <w:szCs w:val="28"/>
        </w:rPr>
        <w:t>. кормовых единиц на 1 </w:t>
      </w:r>
      <w:proofErr w:type="spellStart"/>
      <w:r w:rsidRPr="001C45AE">
        <w:rPr>
          <w:rFonts w:ascii="Times New Roman" w:hAnsi="Times New Roman" w:cs="Times New Roman"/>
          <w:sz w:val="28"/>
          <w:szCs w:val="28"/>
        </w:rPr>
        <w:t>усл</w:t>
      </w:r>
      <w:proofErr w:type="spellEnd"/>
      <w:r w:rsidRPr="001C45AE">
        <w:rPr>
          <w:rFonts w:ascii="Times New Roman" w:hAnsi="Times New Roman" w:cs="Times New Roman"/>
          <w:sz w:val="28"/>
          <w:szCs w:val="28"/>
        </w:rPr>
        <w:t>. гол</w:t>
      </w:r>
      <w:proofErr w:type="gramStart"/>
      <w:r w:rsidRPr="001C45AE">
        <w:rPr>
          <w:rFonts w:ascii="Times New Roman" w:hAnsi="Times New Roman" w:cs="Times New Roman"/>
          <w:sz w:val="28"/>
          <w:szCs w:val="28"/>
        </w:rPr>
        <w:t xml:space="preserve">., </w:t>
      </w:r>
      <w:proofErr w:type="gramEnd"/>
      <w:r w:rsidRPr="001C45AE">
        <w:rPr>
          <w:rFonts w:ascii="Times New Roman" w:hAnsi="Times New Roman" w:cs="Times New Roman"/>
          <w:sz w:val="28"/>
          <w:szCs w:val="28"/>
        </w:rPr>
        <w:t xml:space="preserve">что составляет 60% от потребности в кормах (потребность - 5,3 </w:t>
      </w:r>
      <w:proofErr w:type="spellStart"/>
      <w:r w:rsidRPr="001C45AE">
        <w:rPr>
          <w:rFonts w:ascii="Times New Roman" w:hAnsi="Times New Roman" w:cs="Times New Roman"/>
          <w:sz w:val="28"/>
          <w:szCs w:val="28"/>
        </w:rPr>
        <w:t>ц</w:t>
      </w:r>
      <w:proofErr w:type="spellEnd"/>
      <w:r w:rsidRPr="001C45AE">
        <w:rPr>
          <w:rFonts w:ascii="Times New Roman" w:hAnsi="Times New Roman" w:cs="Times New Roman"/>
          <w:sz w:val="28"/>
          <w:szCs w:val="28"/>
        </w:rPr>
        <w:t xml:space="preserve">. кормовых единиц). Для обеспечения кормами в полном объеме закуплено кормов 3255,2 т., что составило дополнительно 2,6 </w:t>
      </w:r>
      <w:proofErr w:type="spellStart"/>
      <w:r w:rsidRPr="001C45AE">
        <w:rPr>
          <w:rFonts w:ascii="Times New Roman" w:hAnsi="Times New Roman" w:cs="Times New Roman"/>
          <w:sz w:val="28"/>
          <w:szCs w:val="28"/>
        </w:rPr>
        <w:t>ц</w:t>
      </w:r>
      <w:proofErr w:type="spellEnd"/>
      <w:r w:rsidRPr="001C45AE">
        <w:rPr>
          <w:rFonts w:ascii="Times New Roman" w:hAnsi="Times New Roman" w:cs="Times New Roman"/>
          <w:sz w:val="28"/>
          <w:szCs w:val="28"/>
        </w:rPr>
        <w:t>. кормовых единиц на 1 </w:t>
      </w:r>
      <w:proofErr w:type="spellStart"/>
      <w:r w:rsidRPr="001C45AE">
        <w:rPr>
          <w:rFonts w:ascii="Times New Roman" w:hAnsi="Times New Roman" w:cs="Times New Roman"/>
          <w:sz w:val="28"/>
          <w:szCs w:val="28"/>
        </w:rPr>
        <w:t>усл</w:t>
      </w:r>
      <w:proofErr w:type="spellEnd"/>
      <w:r w:rsidRPr="001C45AE">
        <w:rPr>
          <w:rFonts w:ascii="Times New Roman" w:hAnsi="Times New Roman" w:cs="Times New Roman"/>
          <w:sz w:val="28"/>
          <w:szCs w:val="28"/>
        </w:rPr>
        <w:t>. гол.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Валовый сбор картофеля в сельскохозяйственных организациях и крестьянских (фермерских) хозяйствах, включая индивидуальных </w:t>
      </w:r>
      <w:proofErr w:type="gramStart"/>
      <w:r w:rsidRPr="001C45AE">
        <w:rPr>
          <w:rFonts w:ascii="Times New Roman" w:hAnsi="Times New Roman" w:cs="Times New Roman"/>
          <w:sz w:val="28"/>
          <w:szCs w:val="28"/>
        </w:rPr>
        <w:t>предпринимателей</w:t>
      </w:r>
      <w:proofErr w:type="gramEnd"/>
      <w:r w:rsidRPr="001C45AE">
        <w:rPr>
          <w:rFonts w:ascii="Times New Roman" w:hAnsi="Times New Roman" w:cs="Times New Roman"/>
          <w:sz w:val="28"/>
          <w:szCs w:val="28"/>
        </w:rPr>
        <w:t xml:space="preserve"> снизился на 14,4% к аналогичному периоду прошлого года за счет снижения урожайности. Средняя урожайность картофеля в сельскохозяйственных организациях и КФХ составила 101,9 </w:t>
      </w:r>
      <w:proofErr w:type="spellStart"/>
      <w:r w:rsidRPr="001C45AE">
        <w:rPr>
          <w:rFonts w:ascii="Times New Roman" w:hAnsi="Times New Roman" w:cs="Times New Roman"/>
          <w:sz w:val="28"/>
          <w:szCs w:val="28"/>
        </w:rPr>
        <w:t>ц</w:t>
      </w:r>
      <w:proofErr w:type="spellEnd"/>
      <w:r w:rsidRPr="001C45AE">
        <w:rPr>
          <w:rFonts w:ascii="Times New Roman" w:hAnsi="Times New Roman" w:cs="Times New Roman"/>
          <w:sz w:val="28"/>
          <w:szCs w:val="28"/>
        </w:rPr>
        <w:t>/га.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Валовый сбор овощей открытого грунта в сельскохозяйственных организациях и крестьянских (фермерских) хозяйствах, включая индивидуальных </w:t>
      </w:r>
      <w:proofErr w:type="gramStart"/>
      <w:r w:rsidRPr="001C45AE">
        <w:rPr>
          <w:rFonts w:ascii="Times New Roman" w:hAnsi="Times New Roman" w:cs="Times New Roman"/>
          <w:sz w:val="28"/>
          <w:szCs w:val="28"/>
        </w:rPr>
        <w:t>предпринимателей</w:t>
      </w:r>
      <w:proofErr w:type="gramEnd"/>
      <w:r w:rsidRPr="001C45AE">
        <w:rPr>
          <w:rFonts w:ascii="Times New Roman" w:hAnsi="Times New Roman" w:cs="Times New Roman"/>
          <w:sz w:val="28"/>
          <w:szCs w:val="28"/>
        </w:rPr>
        <w:t xml:space="preserve"> увеличился на 8,7% к аналогичному периоду прошлого года за счет </w:t>
      </w:r>
      <w:r w:rsidR="002C0549">
        <w:rPr>
          <w:rFonts w:ascii="Times New Roman" w:hAnsi="Times New Roman" w:cs="Times New Roman"/>
          <w:sz w:val="28"/>
          <w:szCs w:val="28"/>
        </w:rPr>
        <w:t>ввода площадей в КФХ</w:t>
      </w:r>
      <w:r w:rsidRPr="001C45AE">
        <w:rPr>
          <w:rFonts w:ascii="Times New Roman" w:hAnsi="Times New Roman" w:cs="Times New Roman"/>
          <w:sz w:val="28"/>
          <w:szCs w:val="28"/>
        </w:rPr>
        <w:t xml:space="preserve">. Средняя урожайность овощей открытого грунта в сельскохозяйственных организациях и КФХ составила 500 </w:t>
      </w:r>
      <w:proofErr w:type="spellStart"/>
      <w:r w:rsidRPr="001C45AE">
        <w:rPr>
          <w:rFonts w:ascii="Times New Roman" w:hAnsi="Times New Roman" w:cs="Times New Roman"/>
          <w:sz w:val="28"/>
          <w:szCs w:val="28"/>
        </w:rPr>
        <w:t>ц</w:t>
      </w:r>
      <w:proofErr w:type="spellEnd"/>
      <w:r w:rsidRPr="001C45AE">
        <w:rPr>
          <w:rFonts w:ascii="Times New Roman" w:hAnsi="Times New Roman" w:cs="Times New Roman"/>
          <w:sz w:val="28"/>
          <w:szCs w:val="28"/>
        </w:rPr>
        <w:t>/га.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Валовый сбор картофеля и овощей открытого грунта в сельскохозяйственных организациях и КФХ на 01.01.2020 г. составил: </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36"/>
        <w:gridCol w:w="2126"/>
        <w:gridCol w:w="2086"/>
        <w:gridCol w:w="1599"/>
      </w:tblGrid>
      <w:tr w:rsidR="001C45AE" w:rsidRPr="001C45AE" w:rsidTr="002C0549">
        <w:tc>
          <w:tcPr>
            <w:tcW w:w="3836" w:type="dxa"/>
            <w:tcBorders>
              <w:top w:val="single" w:sz="6" w:space="0" w:color="auto"/>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Наименование </w:t>
            </w:r>
          </w:p>
        </w:tc>
        <w:tc>
          <w:tcPr>
            <w:tcW w:w="2126"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141" w:right="-284"/>
              <w:jc w:val="both"/>
              <w:rPr>
                <w:rFonts w:ascii="Times New Roman" w:hAnsi="Times New Roman" w:cs="Times New Roman"/>
                <w:sz w:val="28"/>
                <w:szCs w:val="28"/>
              </w:rPr>
            </w:pPr>
            <w:r w:rsidRPr="001C45AE">
              <w:rPr>
                <w:rFonts w:ascii="Times New Roman" w:hAnsi="Times New Roman" w:cs="Times New Roman"/>
                <w:sz w:val="28"/>
                <w:szCs w:val="28"/>
              </w:rPr>
              <w:t>на 01.01.2019 г. </w:t>
            </w:r>
          </w:p>
        </w:tc>
        <w:tc>
          <w:tcPr>
            <w:tcW w:w="2086"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162" w:right="-284"/>
              <w:jc w:val="both"/>
              <w:rPr>
                <w:rFonts w:ascii="Times New Roman" w:hAnsi="Times New Roman" w:cs="Times New Roman"/>
                <w:sz w:val="28"/>
                <w:szCs w:val="28"/>
              </w:rPr>
            </w:pPr>
            <w:r w:rsidRPr="001C45AE">
              <w:rPr>
                <w:rFonts w:ascii="Times New Roman" w:hAnsi="Times New Roman" w:cs="Times New Roman"/>
                <w:sz w:val="28"/>
                <w:szCs w:val="28"/>
              </w:rPr>
              <w:t>на 01.01.2020 г. </w:t>
            </w:r>
          </w:p>
        </w:tc>
        <w:tc>
          <w:tcPr>
            <w:tcW w:w="1599"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182" w:right="141"/>
              <w:jc w:val="both"/>
              <w:rPr>
                <w:rFonts w:ascii="Times New Roman" w:hAnsi="Times New Roman" w:cs="Times New Roman"/>
                <w:sz w:val="28"/>
                <w:szCs w:val="28"/>
              </w:rPr>
            </w:pPr>
            <w:r w:rsidRPr="001C45AE">
              <w:rPr>
                <w:rFonts w:ascii="Times New Roman" w:hAnsi="Times New Roman" w:cs="Times New Roman"/>
                <w:sz w:val="28"/>
                <w:szCs w:val="28"/>
              </w:rPr>
              <w:t>Темп роста, % </w:t>
            </w:r>
          </w:p>
        </w:tc>
      </w:tr>
      <w:tr w:rsidR="001C45AE" w:rsidRPr="001C45AE" w:rsidTr="002C0549">
        <w:tc>
          <w:tcPr>
            <w:tcW w:w="3836"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Валовый сбор картофеля в сельскохозяйственных организациях и крестьянских (фермерских) хозяйствах, включая индивидуальных предпринимателей, тонн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284"/>
              <w:jc w:val="both"/>
              <w:rPr>
                <w:rFonts w:ascii="Times New Roman" w:hAnsi="Times New Roman" w:cs="Times New Roman"/>
                <w:sz w:val="28"/>
                <w:szCs w:val="28"/>
              </w:rPr>
            </w:pPr>
            <w:r w:rsidRPr="001C45AE">
              <w:rPr>
                <w:rFonts w:ascii="Times New Roman" w:hAnsi="Times New Roman" w:cs="Times New Roman"/>
                <w:sz w:val="28"/>
                <w:szCs w:val="28"/>
              </w:rPr>
              <w:t>256 </w:t>
            </w:r>
          </w:p>
        </w:tc>
        <w:tc>
          <w:tcPr>
            <w:tcW w:w="208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62" w:right="-284"/>
              <w:jc w:val="both"/>
              <w:rPr>
                <w:rFonts w:ascii="Times New Roman" w:hAnsi="Times New Roman" w:cs="Times New Roman"/>
                <w:sz w:val="28"/>
                <w:szCs w:val="28"/>
              </w:rPr>
            </w:pPr>
            <w:r w:rsidRPr="001C45AE">
              <w:rPr>
                <w:rFonts w:ascii="Times New Roman" w:hAnsi="Times New Roman" w:cs="Times New Roman"/>
                <w:sz w:val="28"/>
                <w:szCs w:val="28"/>
              </w:rPr>
              <w:t>219 </w:t>
            </w:r>
          </w:p>
          <w:p w:rsidR="001C45AE" w:rsidRPr="001C45AE" w:rsidRDefault="001C45AE" w:rsidP="002C0549">
            <w:pPr>
              <w:spacing w:after="0"/>
              <w:ind w:left="162" w:right="-284"/>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2C0549">
            <w:pPr>
              <w:spacing w:after="0"/>
              <w:ind w:left="162" w:right="-284"/>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159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82" w:right="141"/>
              <w:jc w:val="both"/>
              <w:rPr>
                <w:rFonts w:ascii="Times New Roman" w:hAnsi="Times New Roman" w:cs="Times New Roman"/>
                <w:sz w:val="28"/>
                <w:szCs w:val="28"/>
              </w:rPr>
            </w:pPr>
            <w:r w:rsidRPr="001C45AE">
              <w:rPr>
                <w:rFonts w:ascii="Times New Roman" w:hAnsi="Times New Roman" w:cs="Times New Roman"/>
                <w:sz w:val="28"/>
                <w:szCs w:val="28"/>
              </w:rPr>
              <w:t>85,5 </w:t>
            </w:r>
          </w:p>
          <w:p w:rsidR="001C45AE" w:rsidRPr="001C45AE" w:rsidRDefault="001C45AE" w:rsidP="002C0549">
            <w:pPr>
              <w:spacing w:after="0"/>
              <w:ind w:left="182" w:right="141"/>
              <w:jc w:val="both"/>
              <w:rPr>
                <w:rFonts w:ascii="Times New Roman" w:hAnsi="Times New Roman" w:cs="Times New Roman"/>
                <w:sz w:val="28"/>
                <w:szCs w:val="28"/>
              </w:rPr>
            </w:pPr>
            <w:r w:rsidRPr="001C45AE">
              <w:rPr>
                <w:rFonts w:ascii="Times New Roman" w:hAnsi="Times New Roman" w:cs="Times New Roman"/>
                <w:sz w:val="28"/>
                <w:szCs w:val="28"/>
              </w:rPr>
              <w:t> </w:t>
            </w:r>
          </w:p>
        </w:tc>
      </w:tr>
      <w:tr w:rsidR="001C45AE" w:rsidRPr="001C45AE" w:rsidTr="002C0549">
        <w:tc>
          <w:tcPr>
            <w:tcW w:w="3836"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Валовый сбор овощей открытого грунта в сельскохозяйственных организациях и крестьянских (фермерских) хозяйствах, включая индивидуальных предпринимателей, тонн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284"/>
              <w:jc w:val="both"/>
              <w:rPr>
                <w:rFonts w:ascii="Times New Roman" w:hAnsi="Times New Roman" w:cs="Times New Roman"/>
                <w:sz w:val="28"/>
                <w:szCs w:val="28"/>
              </w:rPr>
            </w:pPr>
            <w:r w:rsidRPr="001C45AE">
              <w:rPr>
                <w:rFonts w:ascii="Times New Roman" w:hAnsi="Times New Roman" w:cs="Times New Roman"/>
                <w:sz w:val="28"/>
                <w:szCs w:val="28"/>
              </w:rPr>
              <w:t>69 </w:t>
            </w:r>
          </w:p>
        </w:tc>
        <w:tc>
          <w:tcPr>
            <w:tcW w:w="208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62" w:right="-284"/>
              <w:jc w:val="both"/>
              <w:rPr>
                <w:rFonts w:ascii="Times New Roman" w:hAnsi="Times New Roman" w:cs="Times New Roman"/>
                <w:sz w:val="28"/>
                <w:szCs w:val="28"/>
              </w:rPr>
            </w:pPr>
            <w:r w:rsidRPr="001C45AE">
              <w:rPr>
                <w:rFonts w:ascii="Times New Roman" w:hAnsi="Times New Roman" w:cs="Times New Roman"/>
                <w:sz w:val="28"/>
                <w:szCs w:val="28"/>
              </w:rPr>
              <w:t>75 </w:t>
            </w:r>
          </w:p>
          <w:p w:rsidR="001C45AE" w:rsidRPr="001C45AE" w:rsidRDefault="001C45AE" w:rsidP="002C0549">
            <w:pPr>
              <w:spacing w:after="0"/>
              <w:ind w:left="162" w:right="-284"/>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159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82" w:right="141"/>
              <w:jc w:val="both"/>
              <w:rPr>
                <w:rFonts w:ascii="Times New Roman" w:hAnsi="Times New Roman" w:cs="Times New Roman"/>
                <w:sz w:val="28"/>
                <w:szCs w:val="28"/>
              </w:rPr>
            </w:pPr>
            <w:r w:rsidRPr="001C45AE">
              <w:rPr>
                <w:rFonts w:ascii="Times New Roman" w:hAnsi="Times New Roman" w:cs="Times New Roman"/>
                <w:sz w:val="28"/>
                <w:szCs w:val="28"/>
              </w:rPr>
              <w:t>108,7 </w:t>
            </w:r>
          </w:p>
          <w:p w:rsidR="001C45AE" w:rsidRPr="001C45AE" w:rsidRDefault="001C45AE" w:rsidP="002C0549">
            <w:pPr>
              <w:spacing w:after="0"/>
              <w:ind w:left="182" w:right="141"/>
              <w:jc w:val="both"/>
              <w:rPr>
                <w:rFonts w:ascii="Times New Roman" w:hAnsi="Times New Roman" w:cs="Times New Roman"/>
                <w:sz w:val="28"/>
                <w:szCs w:val="28"/>
              </w:rPr>
            </w:pPr>
            <w:r w:rsidRPr="001C45AE">
              <w:rPr>
                <w:rFonts w:ascii="Times New Roman" w:hAnsi="Times New Roman" w:cs="Times New Roman"/>
                <w:sz w:val="28"/>
                <w:szCs w:val="28"/>
              </w:rPr>
              <w:t> </w:t>
            </w:r>
          </w:p>
        </w:tc>
      </w:tr>
    </w:tbl>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Животноводство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Поголовье скота в хозяйствах всех категорий на 01.01.2020 г. составило: </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2"/>
        <w:gridCol w:w="2409"/>
        <w:gridCol w:w="2410"/>
        <w:gridCol w:w="2126"/>
      </w:tblGrid>
      <w:tr w:rsidR="001C45AE" w:rsidRPr="001C45AE" w:rsidTr="002C0549">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Поголовье </w:t>
            </w:r>
          </w:p>
        </w:tc>
        <w:tc>
          <w:tcPr>
            <w:tcW w:w="2409"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на 01.01.2019 г. </w:t>
            </w:r>
          </w:p>
        </w:tc>
        <w:tc>
          <w:tcPr>
            <w:tcW w:w="2410"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на 01.01.2020 г. </w:t>
            </w:r>
          </w:p>
        </w:tc>
        <w:tc>
          <w:tcPr>
            <w:tcW w:w="2126"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Темп роста, % </w:t>
            </w:r>
          </w:p>
        </w:tc>
      </w:tr>
      <w:tr w:rsidR="001C45AE" w:rsidRPr="001C45AE" w:rsidTr="002C0549">
        <w:tc>
          <w:tcPr>
            <w:tcW w:w="27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 xml:space="preserve">Крупный рогатый </w:t>
            </w:r>
            <w:r w:rsidRPr="001C45AE">
              <w:rPr>
                <w:rFonts w:ascii="Times New Roman" w:hAnsi="Times New Roman" w:cs="Times New Roman"/>
                <w:sz w:val="28"/>
                <w:szCs w:val="28"/>
              </w:rPr>
              <w:lastRenderedPageBreak/>
              <w:t>скот, гол. </w:t>
            </w:r>
          </w:p>
        </w:tc>
        <w:tc>
          <w:tcPr>
            <w:tcW w:w="240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lastRenderedPageBreak/>
              <w:t>4030 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3833 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95,1 </w:t>
            </w:r>
          </w:p>
        </w:tc>
      </w:tr>
      <w:tr w:rsidR="001C45AE" w:rsidRPr="001C45AE" w:rsidTr="002C0549">
        <w:tc>
          <w:tcPr>
            <w:tcW w:w="27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lastRenderedPageBreak/>
              <w:t>в т. ч. коров, гол. </w:t>
            </w:r>
          </w:p>
        </w:tc>
        <w:tc>
          <w:tcPr>
            <w:tcW w:w="240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1738 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1547 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89 </w:t>
            </w:r>
          </w:p>
        </w:tc>
      </w:tr>
      <w:tr w:rsidR="001C45AE" w:rsidRPr="001C45AE" w:rsidTr="002C0549">
        <w:tc>
          <w:tcPr>
            <w:tcW w:w="27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         из них: </w:t>
            </w:r>
          </w:p>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молочного направления, гол. </w:t>
            </w:r>
          </w:p>
        </w:tc>
        <w:tc>
          <w:tcPr>
            <w:tcW w:w="240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  </w:t>
            </w:r>
          </w:p>
        </w:tc>
      </w:tr>
      <w:tr w:rsidR="001C45AE" w:rsidRPr="001C45AE" w:rsidTr="002C0549">
        <w:tc>
          <w:tcPr>
            <w:tcW w:w="27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Овцы и козы, гол. </w:t>
            </w:r>
          </w:p>
        </w:tc>
        <w:tc>
          <w:tcPr>
            <w:tcW w:w="240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3164 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2439 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77,1 </w:t>
            </w:r>
          </w:p>
        </w:tc>
      </w:tr>
      <w:tr w:rsidR="001C45AE" w:rsidRPr="001C45AE" w:rsidTr="002C0549">
        <w:tc>
          <w:tcPr>
            <w:tcW w:w="27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Лошади, гол. </w:t>
            </w:r>
          </w:p>
        </w:tc>
        <w:tc>
          <w:tcPr>
            <w:tcW w:w="240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4231 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4732 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111,8 </w:t>
            </w:r>
          </w:p>
        </w:tc>
      </w:tr>
      <w:tr w:rsidR="001C45AE" w:rsidRPr="001C45AE" w:rsidTr="002C0549">
        <w:tc>
          <w:tcPr>
            <w:tcW w:w="27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Свиньи, гол. </w:t>
            </w:r>
          </w:p>
        </w:tc>
        <w:tc>
          <w:tcPr>
            <w:tcW w:w="240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175 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154 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88 </w:t>
            </w:r>
          </w:p>
        </w:tc>
      </w:tr>
      <w:tr w:rsidR="001C45AE" w:rsidRPr="001C45AE" w:rsidTr="002C0549">
        <w:tc>
          <w:tcPr>
            <w:tcW w:w="27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Олени-маралы, гол. </w:t>
            </w:r>
          </w:p>
        </w:tc>
        <w:tc>
          <w:tcPr>
            <w:tcW w:w="240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2328 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2451 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105,3 </w:t>
            </w:r>
          </w:p>
        </w:tc>
      </w:tr>
      <w:tr w:rsidR="001C45AE" w:rsidRPr="001C45AE" w:rsidTr="002C0549">
        <w:tc>
          <w:tcPr>
            <w:tcW w:w="27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50" w:right="142"/>
              <w:jc w:val="both"/>
              <w:rPr>
                <w:rFonts w:ascii="Times New Roman" w:hAnsi="Times New Roman" w:cs="Times New Roman"/>
                <w:sz w:val="28"/>
                <w:szCs w:val="28"/>
              </w:rPr>
            </w:pPr>
            <w:r w:rsidRPr="001C45AE">
              <w:rPr>
                <w:rFonts w:ascii="Times New Roman" w:hAnsi="Times New Roman" w:cs="Times New Roman"/>
                <w:sz w:val="28"/>
                <w:szCs w:val="28"/>
              </w:rPr>
              <w:t>Птица, гол. </w:t>
            </w:r>
          </w:p>
        </w:tc>
        <w:tc>
          <w:tcPr>
            <w:tcW w:w="240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4792 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4565 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95,3 </w:t>
            </w:r>
          </w:p>
        </w:tc>
      </w:tr>
    </w:tbl>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в хозяйствах всех категорий: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поголовье КРС уменьшилось на 4,9% к аналогичному периоду прошлого года в результате выбраковки основного стада КРС, которое было реализовано населением. Также на снижение поголовья скота повлияло закрытие дея</w:t>
      </w:r>
      <w:r w:rsidR="002C0549">
        <w:rPr>
          <w:rFonts w:ascii="Times New Roman" w:hAnsi="Times New Roman" w:cs="Times New Roman"/>
          <w:sz w:val="28"/>
          <w:szCs w:val="28"/>
        </w:rPr>
        <w:t>тельности крестьянских хозяйств</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Т</w:t>
      </w:r>
      <w:r w:rsidR="002C0549">
        <w:rPr>
          <w:rFonts w:ascii="Times New Roman" w:hAnsi="Times New Roman" w:cs="Times New Roman"/>
          <w:sz w:val="28"/>
          <w:szCs w:val="28"/>
        </w:rPr>
        <w:t>.</w:t>
      </w:r>
      <w:r w:rsidRPr="001C45AE">
        <w:rPr>
          <w:rFonts w:ascii="Times New Roman" w:hAnsi="Times New Roman" w:cs="Times New Roman"/>
          <w:sz w:val="28"/>
          <w:szCs w:val="28"/>
        </w:rPr>
        <w:t>В.М. из 86 голов КРС - 40 голов реализовал, остальные учтены в отчете </w:t>
      </w:r>
      <w:proofErr w:type="spellStart"/>
      <w:r w:rsidRPr="001C45AE">
        <w:rPr>
          <w:rFonts w:ascii="Times New Roman" w:hAnsi="Times New Roman" w:cs="Times New Roman"/>
          <w:sz w:val="28"/>
          <w:szCs w:val="28"/>
        </w:rPr>
        <w:t>Аносинского</w:t>
      </w:r>
      <w:proofErr w:type="spellEnd"/>
      <w:r w:rsidRPr="001C45AE">
        <w:rPr>
          <w:rFonts w:ascii="Times New Roman" w:hAnsi="Times New Roman" w:cs="Times New Roman"/>
          <w:sz w:val="28"/>
          <w:szCs w:val="28"/>
        </w:rPr>
        <w:t> поселения. Поголовье скота И</w:t>
      </w:r>
      <w:r w:rsidR="002C0549">
        <w:rPr>
          <w:rFonts w:ascii="Times New Roman" w:hAnsi="Times New Roman" w:cs="Times New Roman"/>
          <w:sz w:val="28"/>
          <w:szCs w:val="28"/>
        </w:rPr>
        <w:t>.</w:t>
      </w:r>
      <w:r w:rsidRPr="001C45AE">
        <w:rPr>
          <w:rFonts w:ascii="Times New Roman" w:hAnsi="Times New Roman" w:cs="Times New Roman"/>
          <w:sz w:val="28"/>
          <w:szCs w:val="28"/>
        </w:rPr>
        <w:t xml:space="preserve">А.И. учитывается в другом муниципальном образовании, т.к. проживает </w:t>
      </w:r>
      <w:proofErr w:type="gramStart"/>
      <w:r w:rsidRPr="001C45AE">
        <w:rPr>
          <w:rFonts w:ascii="Times New Roman" w:hAnsi="Times New Roman" w:cs="Times New Roman"/>
          <w:sz w:val="28"/>
          <w:szCs w:val="28"/>
        </w:rPr>
        <w:t>в</w:t>
      </w:r>
      <w:proofErr w:type="gramEnd"/>
      <w:r w:rsidRPr="001C45AE">
        <w:rPr>
          <w:rFonts w:ascii="Times New Roman" w:hAnsi="Times New Roman" w:cs="Times New Roman"/>
          <w:sz w:val="28"/>
          <w:szCs w:val="28"/>
        </w:rPr>
        <w:t xml:space="preserve"> с. </w:t>
      </w:r>
      <w:proofErr w:type="spellStart"/>
      <w:r w:rsidRPr="001C45AE">
        <w:rPr>
          <w:rFonts w:ascii="Times New Roman" w:hAnsi="Times New Roman" w:cs="Times New Roman"/>
          <w:sz w:val="28"/>
          <w:szCs w:val="28"/>
        </w:rPr>
        <w:t>Каспа</w:t>
      </w:r>
      <w:proofErr w:type="spellEnd"/>
      <w:r w:rsidRPr="001C45AE">
        <w:rPr>
          <w:rFonts w:ascii="Times New Roman" w:hAnsi="Times New Roman" w:cs="Times New Roman"/>
          <w:sz w:val="28"/>
          <w:szCs w:val="28"/>
        </w:rPr>
        <w:t> </w:t>
      </w:r>
      <w:proofErr w:type="spellStart"/>
      <w:r w:rsidRPr="001C45AE">
        <w:rPr>
          <w:rFonts w:ascii="Times New Roman" w:hAnsi="Times New Roman" w:cs="Times New Roman"/>
          <w:sz w:val="28"/>
          <w:szCs w:val="28"/>
        </w:rPr>
        <w:t>Шебалинского</w:t>
      </w:r>
      <w:proofErr w:type="spellEnd"/>
      <w:r w:rsidRPr="001C45AE">
        <w:rPr>
          <w:rFonts w:ascii="Times New Roman" w:hAnsi="Times New Roman" w:cs="Times New Roman"/>
          <w:sz w:val="28"/>
          <w:szCs w:val="28"/>
        </w:rPr>
        <w:t> района.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Средний вес одной головы КРС в сельскохозяйственных организациях составил 350 кг. В целях увеличения поголовья КРС в хозяйствах всех категорий проведены следующие мероприятия: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Минсельхоз Республики Алтай поданы были 2 заявки на получение грантовой поддержки семейных (животноводческих) ферм. В результате ни одно хозяйство не получило грант;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базе ИП ГКФХ Я</w:t>
      </w:r>
      <w:r w:rsidR="002C0549">
        <w:rPr>
          <w:rFonts w:ascii="Times New Roman" w:hAnsi="Times New Roman" w:cs="Times New Roman"/>
          <w:sz w:val="28"/>
          <w:szCs w:val="28"/>
        </w:rPr>
        <w:t>.</w:t>
      </w:r>
      <w:r w:rsidRPr="001C45AE">
        <w:rPr>
          <w:rFonts w:ascii="Times New Roman" w:hAnsi="Times New Roman" w:cs="Times New Roman"/>
          <w:sz w:val="28"/>
          <w:szCs w:val="28"/>
        </w:rPr>
        <w:t>В.Л. ведутся работы по организации разведения КРС (породы герефорд);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полученную грантовую поддержку в 2018 году М</w:t>
      </w:r>
      <w:r w:rsidR="002C0549">
        <w:rPr>
          <w:rFonts w:ascii="Times New Roman" w:hAnsi="Times New Roman" w:cs="Times New Roman"/>
          <w:sz w:val="28"/>
          <w:szCs w:val="28"/>
        </w:rPr>
        <w:t>.</w:t>
      </w:r>
      <w:r w:rsidRPr="001C45AE">
        <w:rPr>
          <w:rFonts w:ascii="Times New Roman" w:hAnsi="Times New Roman" w:cs="Times New Roman"/>
          <w:sz w:val="28"/>
          <w:szCs w:val="28"/>
        </w:rPr>
        <w:t>Л.А., Б</w:t>
      </w:r>
      <w:r w:rsidR="002C0549">
        <w:rPr>
          <w:rFonts w:ascii="Times New Roman" w:hAnsi="Times New Roman" w:cs="Times New Roman"/>
          <w:sz w:val="28"/>
          <w:szCs w:val="28"/>
        </w:rPr>
        <w:t>.</w:t>
      </w:r>
      <w:r w:rsidRPr="001C45AE">
        <w:rPr>
          <w:rFonts w:ascii="Times New Roman" w:hAnsi="Times New Roman" w:cs="Times New Roman"/>
          <w:sz w:val="28"/>
          <w:szCs w:val="28"/>
        </w:rPr>
        <w:t>Г.С. закупили поголовье в общей численностью 41 гол.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районной ветеринарной службой открыт пункт искусственного осеменения.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поголовье овец и коз уменьшилось на 22,9% к аналогичному периоду прошлого года за счет закрытия крестьянского хозяйства И</w:t>
      </w:r>
      <w:r w:rsidR="002C0549">
        <w:rPr>
          <w:rFonts w:ascii="Times New Roman" w:hAnsi="Times New Roman" w:cs="Times New Roman"/>
          <w:sz w:val="28"/>
          <w:szCs w:val="28"/>
        </w:rPr>
        <w:t>.</w:t>
      </w:r>
      <w:r w:rsidRPr="001C45AE">
        <w:rPr>
          <w:rFonts w:ascii="Times New Roman" w:hAnsi="Times New Roman" w:cs="Times New Roman"/>
          <w:sz w:val="28"/>
          <w:szCs w:val="28"/>
        </w:rPr>
        <w:t>А.И. -700 гол. В целях увеличения поголовья овец и коз в хозяйствах всех категорий проведены следующие мероприятия: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w:t>
      </w:r>
      <w:proofErr w:type="spellStart"/>
      <w:r w:rsidRPr="001C45AE">
        <w:rPr>
          <w:rFonts w:ascii="Times New Roman" w:hAnsi="Times New Roman" w:cs="Times New Roman"/>
          <w:sz w:val="28"/>
          <w:szCs w:val="28"/>
        </w:rPr>
        <w:t>Аносинском</w:t>
      </w:r>
      <w:proofErr w:type="spellEnd"/>
      <w:r w:rsidRPr="001C45AE">
        <w:rPr>
          <w:rFonts w:ascii="Times New Roman" w:hAnsi="Times New Roman" w:cs="Times New Roman"/>
          <w:sz w:val="28"/>
          <w:szCs w:val="28"/>
        </w:rPr>
        <w:t>, Чемальском поселении завезено поголовье овец, которое будет отражено в 1 квартале 2020 г. в учетных книгах по ЛПХ.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поголовье лошадей увеличилось на 11,8% к аналогичному периоду прошлого года за счет роста численности поголовья в частном секторе. Средний вес одной головы лошади в сельскохозяйственных организациях составил 400 кг. В целях </w:t>
      </w:r>
      <w:r w:rsidRPr="001C45AE">
        <w:rPr>
          <w:rFonts w:ascii="Times New Roman" w:hAnsi="Times New Roman" w:cs="Times New Roman"/>
          <w:sz w:val="28"/>
          <w:szCs w:val="28"/>
        </w:rPr>
        <w:lastRenderedPageBreak/>
        <w:t>увеличения поголовья лошадей в хозяйствах всех категорий проведены следующие мероприятия: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отражение в отчетных данных СХО и КФХ всего поголовья лошадей в целях его дальнейшего </w:t>
      </w:r>
      <w:proofErr w:type="spellStart"/>
      <w:r w:rsidRPr="001C45AE">
        <w:rPr>
          <w:rFonts w:ascii="Times New Roman" w:hAnsi="Times New Roman" w:cs="Times New Roman"/>
          <w:sz w:val="28"/>
          <w:szCs w:val="28"/>
        </w:rPr>
        <w:t>чипирования</w:t>
      </w:r>
      <w:proofErr w:type="spellEnd"/>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поголовье свиней уменьшилось на 12% к аналогичному периоду прошлого года.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количество птиц уменьшилось на 4,7% к аналогичному периоду прошлого года за счет снижения поголовья птиц в крестьянском хозяйстве Б</w:t>
      </w:r>
      <w:r w:rsidR="002C0549">
        <w:rPr>
          <w:rFonts w:ascii="Times New Roman" w:hAnsi="Times New Roman" w:cs="Times New Roman"/>
          <w:sz w:val="28"/>
          <w:szCs w:val="28"/>
        </w:rPr>
        <w:t>.</w:t>
      </w:r>
      <w:r w:rsidRPr="001C45AE">
        <w:rPr>
          <w:rFonts w:ascii="Times New Roman" w:hAnsi="Times New Roman" w:cs="Times New Roman"/>
          <w:sz w:val="28"/>
          <w:szCs w:val="28"/>
        </w:rPr>
        <w:t>М.К.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Рекомендовано лицам, осуществляющим реализацию птицы из Алтайского края продавать не бракованное поголовье. Так как за последние годы качество купленного продукта очень низкое, что соответственно влияет на разведение птицы.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Производство продуктов животноводства в хозяйствах всех категорий на 01.01.2020 г. составило: </w:t>
      </w:r>
    </w:p>
    <w:tbl>
      <w:tblPr>
        <w:tblW w:w="102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3"/>
        <w:gridCol w:w="2349"/>
        <w:gridCol w:w="2268"/>
        <w:gridCol w:w="2126"/>
      </w:tblGrid>
      <w:tr w:rsidR="001C45AE" w:rsidRPr="001C45AE" w:rsidTr="002C0549">
        <w:tc>
          <w:tcPr>
            <w:tcW w:w="3463" w:type="dxa"/>
            <w:tcBorders>
              <w:top w:val="single" w:sz="6" w:space="0" w:color="auto"/>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41" w:right="202"/>
              <w:jc w:val="both"/>
              <w:rPr>
                <w:rFonts w:ascii="Times New Roman" w:hAnsi="Times New Roman" w:cs="Times New Roman"/>
                <w:sz w:val="28"/>
                <w:szCs w:val="28"/>
              </w:rPr>
            </w:pPr>
            <w:r w:rsidRPr="001C45AE">
              <w:rPr>
                <w:rFonts w:ascii="Times New Roman" w:hAnsi="Times New Roman" w:cs="Times New Roman"/>
                <w:sz w:val="28"/>
                <w:szCs w:val="28"/>
              </w:rPr>
              <w:t>Наименование продукции </w:t>
            </w:r>
          </w:p>
        </w:tc>
        <w:tc>
          <w:tcPr>
            <w:tcW w:w="2349"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81" w:right="142"/>
              <w:jc w:val="both"/>
              <w:rPr>
                <w:rFonts w:ascii="Times New Roman" w:hAnsi="Times New Roman" w:cs="Times New Roman"/>
                <w:sz w:val="28"/>
                <w:szCs w:val="28"/>
              </w:rPr>
            </w:pPr>
            <w:r w:rsidRPr="001C45AE">
              <w:rPr>
                <w:rFonts w:ascii="Times New Roman" w:hAnsi="Times New Roman" w:cs="Times New Roman"/>
                <w:sz w:val="28"/>
                <w:szCs w:val="28"/>
              </w:rPr>
              <w:t>на 01.01.2019 г. </w:t>
            </w:r>
          </w:p>
        </w:tc>
        <w:tc>
          <w:tcPr>
            <w:tcW w:w="2268"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на 01.01.2020 г. </w:t>
            </w:r>
          </w:p>
        </w:tc>
        <w:tc>
          <w:tcPr>
            <w:tcW w:w="2126"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Темп роста, % </w:t>
            </w:r>
          </w:p>
        </w:tc>
      </w:tr>
      <w:tr w:rsidR="001C45AE" w:rsidRPr="001C45AE" w:rsidTr="002C0549">
        <w:tc>
          <w:tcPr>
            <w:tcW w:w="3463"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41" w:right="202"/>
              <w:jc w:val="both"/>
              <w:rPr>
                <w:rFonts w:ascii="Times New Roman" w:hAnsi="Times New Roman" w:cs="Times New Roman"/>
                <w:sz w:val="28"/>
                <w:szCs w:val="28"/>
              </w:rPr>
            </w:pPr>
            <w:r w:rsidRPr="001C45AE">
              <w:rPr>
                <w:rFonts w:ascii="Times New Roman" w:hAnsi="Times New Roman" w:cs="Times New Roman"/>
                <w:sz w:val="28"/>
                <w:szCs w:val="28"/>
              </w:rPr>
              <w:t>Скот и птица на убой в живом весе, тонн </w:t>
            </w:r>
          </w:p>
        </w:tc>
        <w:tc>
          <w:tcPr>
            <w:tcW w:w="234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81" w:right="142"/>
              <w:jc w:val="both"/>
              <w:rPr>
                <w:rFonts w:ascii="Times New Roman" w:hAnsi="Times New Roman" w:cs="Times New Roman"/>
                <w:sz w:val="28"/>
                <w:szCs w:val="28"/>
              </w:rPr>
            </w:pPr>
            <w:r w:rsidRPr="001C45AE">
              <w:rPr>
                <w:rFonts w:ascii="Times New Roman" w:hAnsi="Times New Roman" w:cs="Times New Roman"/>
                <w:sz w:val="28"/>
                <w:szCs w:val="28"/>
              </w:rPr>
              <w:t>774,3 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838,8 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108,3 </w:t>
            </w:r>
          </w:p>
        </w:tc>
      </w:tr>
      <w:tr w:rsidR="001C45AE" w:rsidRPr="001C45AE" w:rsidTr="002C0549">
        <w:tc>
          <w:tcPr>
            <w:tcW w:w="3463"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41" w:right="202"/>
              <w:jc w:val="both"/>
              <w:rPr>
                <w:rFonts w:ascii="Times New Roman" w:hAnsi="Times New Roman" w:cs="Times New Roman"/>
                <w:sz w:val="28"/>
                <w:szCs w:val="28"/>
              </w:rPr>
            </w:pPr>
            <w:r w:rsidRPr="001C45AE">
              <w:rPr>
                <w:rFonts w:ascii="Times New Roman" w:hAnsi="Times New Roman" w:cs="Times New Roman"/>
                <w:sz w:val="28"/>
                <w:szCs w:val="28"/>
              </w:rPr>
              <w:t>Молоко, тонн </w:t>
            </w:r>
          </w:p>
        </w:tc>
        <w:tc>
          <w:tcPr>
            <w:tcW w:w="234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81" w:right="142"/>
              <w:jc w:val="both"/>
              <w:rPr>
                <w:rFonts w:ascii="Times New Roman" w:hAnsi="Times New Roman" w:cs="Times New Roman"/>
                <w:sz w:val="28"/>
                <w:szCs w:val="28"/>
              </w:rPr>
            </w:pPr>
            <w:r w:rsidRPr="001C45AE">
              <w:rPr>
                <w:rFonts w:ascii="Times New Roman" w:hAnsi="Times New Roman" w:cs="Times New Roman"/>
                <w:sz w:val="28"/>
                <w:szCs w:val="28"/>
              </w:rPr>
              <w:t>2635,5 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2609,5 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99,0 </w:t>
            </w:r>
          </w:p>
        </w:tc>
      </w:tr>
      <w:tr w:rsidR="001C45AE" w:rsidRPr="001C45AE" w:rsidTr="002C0549">
        <w:tc>
          <w:tcPr>
            <w:tcW w:w="3463"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41" w:right="202"/>
              <w:jc w:val="both"/>
              <w:rPr>
                <w:rFonts w:ascii="Times New Roman" w:hAnsi="Times New Roman" w:cs="Times New Roman"/>
                <w:sz w:val="28"/>
                <w:szCs w:val="28"/>
              </w:rPr>
            </w:pPr>
            <w:r w:rsidRPr="001C45AE">
              <w:rPr>
                <w:rFonts w:ascii="Times New Roman" w:hAnsi="Times New Roman" w:cs="Times New Roman"/>
                <w:sz w:val="28"/>
                <w:szCs w:val="28"/>
              </w:rPr>
              <w:t>   в т.ч. в сельскохозяйственных организациях и крестьянских (фермерских) хозяйствах, включая индивидуальных предпринимателей, тонн </w:t>
            </w:r>
          </w:p>
        </w:tc>
        <w:tc>
          <w:tcPr>
            <w:tcW w:w="234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81" w:right="142"/>
              <w:jc w:val="both"/>
              <w:rPr>
                <w:rFonts w:ascii="Times New Roman" w:hAnsi="Times New Roman" w:cs="Times New Roman"/>
                <w:sz w:val="28"/>
                <w:szCs w:val="28"/>
              </w:rPr>
            </w:pPr>
            <w:r w:rsidRPr="001C45AE">
              <w:rPr>
                <w:rFonts w:ascii="Times New Roman" w:hAnsi="Times New Roman" w:cs="Times New Roman"/>
                <w:sz w:val="28"/>
                <w:szCs w:val="28"/>
              </w:rPr>
              <w:t> 41,7 </w:t>
            </w:r>
          </w:p>
          <w:p w:rsidR="001C45AE" w:rsidRPr="001C45AE" w:rsidRDefault="001C45AE" w:rsidP="002C0549">
            <w:pPr>
              <w:spacing w:after="0"/>
              <w:ind w:left="81" w:right="142"/>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31,2 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74,8  </w:t>
            </w:r>
          </w:p>
        </w:tc>
      </w:tr>
      <w:tr w:rsidR="001C45AE" w:rsidRPr="001C45AE" w:rsidTr="002C0549">
        <w:tc>
          <w:tcPr>
            <w:tcW w:w="3463"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41" w:right="202"/>
              <w:jc w:val="both"/>
              <w:rPr>
                <w:rFonts w:ascii="Times New Roman" w:hAnsi="Times New Roman" w:cs="Times New Roman"/>
                <w:sz w:val="28"/>
                <w:szCs w:val="28"/>
              </w:rPr>
            </w:pPr>
            <w:r w:rsidRPr="001C45AE">
              <w:rPr>
                <w:rFonts w:ascii="Times New Roman" w:hAnsi="Times New Roman" w:cs="Times New Roman"/>
                <w:sz w:val="28"/>
                <w:szCs w:val="28"/>
              </w:rPr>
              <w:t>Шерсть, тонн </w:t>
            </w:r>
          </w:p>
        </w:tc>
        <w:tc>
          <w:tcPr>
            <w:tcW w:w="234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81" w:right="142"/>
              <w:jc w:val="both"/>
              <w:rPr>
                <w:rFonts w:ascii="Times New Roman" w:hAnsi="Times New Roman" w:cs="Times New Roman"/>
                <w:sz w:val="28"/>
                <w:szCs w:val="28"/>
              </w:rPr>
            </w:pPr>
            <w:r w:rsidRPr="001C45AE">
              <w:rPr>
                <w:rFonts w:ascii="Times New Roman" w:hAnsi="Times New Roman" w:cs="Times New Roman"/>
                <w:sz w:val="28"/>
                <w:szCs w:val="28"/>
              </w:rPr>
              <w:t>7,5 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5,9 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78,7 </w:t>
            </w:r>
          </w:p>
        </w:tc>
      </w:tr>
      <w:tr w:rsidR="001C45AE" w:rsidRPr="001C45AE" w:rsidTr="002C0549">
        <w:tc>
          <w:tcPr>
            <w:tcW w:w="3463"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2C0549">
            <w:pPr>
              <w:spacing w:after="0"/>
              <w:ind w:left="141" w:right="202"/>
              <w:jc w:val="both"/>
              <w:rPr>
                <w:rFonts w:ascii="Times New Roman" w:hAnsi="Times New Roman" w:cs="Times New Roman"/>
                <w:sz w:val="28"/>
                <w:szCs w:val="28"/>
              </w:rPr>
            </w:pPr>
            <w:r w:rsidRPr="001C45AE">
              <w:rPr>
                <w:rFonts w:ascii="Times New Roman" w:hAnsi="Times New Roman" w:cs="Times New Roman"/>
                <w:sz w:val="28"/>
                <w:szCs w:val="28"/>
              </w:rPr>
              <w:t>Яйца, тыс. шт. </w:t>
            </w:r>
          </w:p>
        </w:tc>
        <w:tc>
          <w:tcPr>
            <w:tcW w:w="2349"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81" w:right="142"/>
              <w:jc w:val="both"/>
              <w:rPr>
                <w:rFonts w:ascii="Times New Roman" w:hAnsi="Times New Roman" w:cs="Times New Roman"/>
                <w:sz w:val="28"/>
                <w:szCs w:val="28"/>
              </w:rPr>
            </w:pPr>
            <w:r w:rsidRPr="001C45AE">
              <w:rPr>
                <w:rFonts w:ascii="Times New Roman" w:hAnsi="Times New Roman" w:cs="Times New Roman"/>
                <w:sz w:val="28"/>
                <w:szCs w:val="28"/>
              </w:rPr>
              <w:t>579,1 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2"/>
              <w:jc w:val="both"/>
              <w:rPr>
                <w:rFonts w:ascii="Times New Roman" w:hAnsi="Times New Roman" w:cs="Times New Roman"/>
                <w:sz w:val="28"/>
                <w:szCs w:val="28"/>
              </w:rPr>
            </w:pPr>
            <w:r w:rsidRPr="001C45AE">
              <w:rPr>
                <w:rFonts w:ascii="Times New Roman" w:hAnsi="Times New Roman" w:cs="Times New Roman"/>
                <w:sz w:val="28"/>
                <w:szCs w:val="28"/>
              </w:rPr>
              <w:t>560,8 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2C0549">
            <w:pPr>
              <w:spacing w:after="0"/>
              <w:ind w:left="142" w:right="141"/>
              <w:jc w:val="both"/>
              <w:rPr>
                <w:rFonts w:ascii="Times New Roman" w:hAnsi="Times New Roman" w:cs="Times New Roman"/>
                <w:sz w:val="28"/>
                <w:szCs w:val="28"/>
              </w:rPr>
            </w:pPr>
            <w:r w:rsidRPr="001C45AE">
              <w:rPr>
                <w:rFonts w:ascii="Times New Roman" w:hAnsi="Times New Roman" w:cs="Times New Roman"/>
                <w:sz w:val="28"/>
                <w:szCs w:val="28"/>
              </w:rPr>
              <w:t>96,8 </w:t>
            </w:r>
          </w:p>
        </w:tc>
      </w:tr>
    </w:tbl>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в хозяйствах всех категорий: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производство мяса на убой (в живой массе) составило 838,8т. (ИП ГКФХ Я</w:t>
      </w:r>
      <w:r w:rsidR="002C0549">
        <w:rPr>
          <w:rFonts w:ascii="Times New Roman" w:hAnsi="Times New Roman" w:cs="Times New Roman"/>
          <w:sz w:val="28"/>
          <w:szCs w:val="28"/>
        </w:rPr>
        <w:t>.</w:t>
      </w:r>
      <w:r w:rsidRPr="001C45AE">
        <w:rPr>
          <w:rFonts w:ascii="Times New Roman" w:hAnsi="Times New Roman" w:cs="Times New Roman"/>
          <w:sz w:val="28"/>
          <w:szCs w:val="28"/>
        </w:rPr>
        <w:t>В.Л, Т</w:t>
      </w:r>
      <w:r w:rsidR="002C0549">
        <w:rPr>
          <w:rFonts w:ascii="Times New Roman" w:hAnsi="Times New Roman" w:cs="Times New Roman"/>
          <w:sz w:val="28"/>
          <w:szCs w:val="28"/>
        </w:rPr>
        <w:t>.</w:t>
      </w:r>
      <w:r w:rsidRPr="001C45AE">
        <w:rPr>
          <w:rFonts w:ascii="Times New Roman" w:hAnsi="Times New Roman" w:cs="Times New Roman"/>
          <w:sz w:val="28"/>
          <w:szCs w:val="28"/>
        </w:rPr>
        <w:t>Л.И., Д</w:t>
      </w:r>
      <w:r w:rsidR="002C0549">
        <w:rPr>
          <w:rFonts w:ascii="Times New Roman" w:hAnsi="Times New Roman" w:cs="Times New Roman"/>
          <w:sz w:val="28"/>
          <w:szCs w:val="28"/>
        </w:rPr>
        <w:t>.М.В</w:t>
      </w:r>
      <w:r w:rsidRPr="001C45AE">
        <w:rPr>
          <w:rFonts w:ascii="Times New Roman" w:hAnsi="Times New Roman" w:cs="Times New Roman"/>
          <w:sz w:val="28"/>
          <w:szCs w:val="28"/>
        </w:rPr>
        <w:t>.), что выше уровня аналогичного периода прошлого года на 8,3%, рост связан с увеличением реализации поголовья маралов в КФХ Я</w:t>
      </w:r>
      <w:r w:rsidR="002C0549">
        <w:rPr>
          <w:rFonts w:ascii="Times New Roman" w:hAnsi="Times New Roman" w:cs="Times New Roman"/>
          <w:sz w:val="28"/>
          <w:szCs w:val="28"/>
        </w:rPr>
        <w:t>.</w:t>
      </w:r>
      <w:r w:rsidRPr="001C45AE">
        <w:rPr>
          <w:rFonts w:ascii="Times New Roman" w:hAnsi="Times New Roman" w:cs="Times New Roman"/>
          <w:sz w:val="28"/>
          <w:szCs w:val="28"/>
        </w:rPr>
        <w:t>В.Л., Т</w:t>
      </w:r>
      <w:r w:rsidR="002C0549">
        <w:rPr>
          <w:rFonts w:ascii="Times New Roman" w:hAnsi="Times New Roman" w:cs="Times New Roman"/>
          <w:sz w:val="28"/>
          <w:szCs w:val="28"/>
        </w:rPr>
        <w:t>.</w:t>
      </w:r>
      <w:r w:rsidRPr="001C45AE">
        <w:rPr>
          <w:rFonts w:ascii="Times New Roman" w:hAnsi="Times New Roman" w:cs="Times New Roman"/>
          <w:sz w:val="28"/>
          <w:szCs w:val="28"/>
        </w:rPr>
        <w:t>В.М. и частном секторе. Средняя убойная масса (вес туши без кожи, головы, внутренностей и нижних частей ног) одной головы КРС составила 220 кг. Убойный выход (убойная масса к живой массе) составляет 49,4%;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производство молока в хозяйствах всех категорий составило 2609,5т. (основные производители - частный сектор), что на 1 % ниже уровня аналогичного периода прошлого года. Снижение связано с сокращением коров в частном секторе.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В связи с отсутствием в </w:t>
      </w:r>
      <w:proofErr w:type="spellStart"/>
      <w:r w:rsidRPr="001C45AE">
        <w:rPr>
          <w:rFonts w:ascii="Times New Roman" w:hAnsi="Times New Roman" w:cs="Times New Roman"/>
          <w:sz w:val="28"/>
          <w:szCs w:val="28"/>
        </w:rPr>
        <w:t>сельхозорганизациях</w:t>
      </w:r>
      <w:proofErr w:type="spellEnd"/>
      <w:r w:rsidRPr="001C45AE">
        <w:rPr>
          <w:rFonts w:ascii="Times New Roman" w:hAnsi="Times New Roman" w:cs="Times New Roman"/>
          <w:sz w:val="28"/>
          <w:szCs w:val="28"/>
        </w:rPr>
        <w:t> молочных коров, надой на 1 корову не определяется.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производство молока в сельскохозяйственных организациях и крестьянских (фермерских) хозяйствах, включая индивидуальных предпринимателей, составило 31,2 т. (КФХ Б</w:t>
      </w:r>
      <w:r w:rsidR="002C0549">
        <w:rPr>
          <w:rFonts w:ascii="Times New Roman" w:hAnsi="Times New Roman" w:cs="Times New Roman"/>
          <w:sz w:val="28"/>
          <w:szCs w:val="28"/>
        </w:rPr>
        <w:t>.</w:t>
      </w:r>
      <w:r w:rsidRPr="001C45AE">
        <w:rPr>
          <w:rFonts w:ascii="Times New Roman" w:hAnsi="Times New Roman" w:cs="Times New Roman"/>
          <w:sz w:val="28"/>
          <w:szCs w:val="28"/>
        </w:rPr>
        <w:t>Г.С., Т</w:t>
      </w:r>
      <w:r w:rsidR="002C0549">
        <w:rPr>
          <w:rFonts w:ascii="Times New Roman" w:hAnsi="Times New Roman" w:cs="Times New Roman"/>
          <w:sz w:val="28"/>
          <w:szCs w:val="28"/>
        </w:rPr>
        <w:t>.</w:t>
      </w:r>
      <w:r w:rsidRPr="001C45AE">
        <w:rPr>
          <w:rFonts w:ascii="Times New Roman" w:hAnsi="Times New Roman" w:cs="Times New Roman"/>
          <w:sz w:val="28"/>
          <w:szCs w:val="28"/>
        </w:rPr>
        <w:t>Л.И.,), что ниже уровня аналогичного периода прошлого года на 7,0% (на 01.10.2018 г. - 27,1 т.). Снижение связано с закрытием деятельности 10 крестьянских хозяйств.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производство шерсти составило 5,8 т. (ИП ГКФХ</w:t>
      </w:r>
      <w:r w:rsidR="0048565B">
        <w:rPr>
          <w:rFonts w:ascii="Times New Roman" w:hAnsi="Times New Roman" w:cs="Times New Roman"/>
          <w:sz w:val="28"/>
          <w:szCs w:val="28"/>
        </w:rPr>
        <w:t xml:space="preserve"> </w:t>
      </w:r>
      <w:r w:rsidRPr="001C45AE">
        <w:rPr>
          <w:rFonts w:ascii="Times New Roman" w:hAnsi="Times New Roman" w:cs="Times New Roman"/>
          <w:sz w:val="28"/>
          <w:szCs w:val="28"/>
        </w:rPr>
        <w:t>К</w:t>
      </w:r>
      <w:r w:rsidR="0048565B">
        <w:rPr>
          <w:rFonts w:ascii="Times New Roman" w:hAnsi="Times New Roman" w:cs="Times New Roman"/>
          <w:sz w:val="28"/>
          <w:szCs w:val="28"/>
        </w:rPr>
        <w:t>.</w:t>
      </w:r>
      <w:r w:rsidRPr="001C45AE">
        <w:rPr>
          <w:rFonts w:ascii="Times New Roman" w:hAnsi="Times New Roman" w:cs="Times New Roman"/>
          <w:sz w:val="28"/>
          <w:szCs w:val="28"/>
        </w:rPr>
        <w:t>А.В.,</w:t>
      </w:r>
      <w:r w:rsidR="0048565B">
        <w:rPr>
          <w:rFonts w:ascii="Times New Roman" w:hAnsi="Times New Roman" w:cs="Times New Roman"/>
          <w:sz w:val="28"/>
          <w:szCs w:val="28"/>
        </w:rPr>
        <w:t xml:space="preserve"> </w:t>
      </w:r>
      <w:r w:rsidRPr="001C45AE">
        <w:rPr>
          <w:rFonts w:ascii="Times New Roman" w:hAnsi="Times New Roman" w:cs="Times New Roman"/>
          <w:sz w:val="28"/>
          <w:szCs w:val="28"/>
        </w:rPr>
        <w:t>А</w:t>
      </w:r>
      <w:r w:rsidR="0048565B">
        <w:rPr>
          <w:rFonts w:ascii="Times New Roman" w:hAnsi="Times New Roman" w:cs="Times New Roman"/>
          <w:sz w:val="28"/>
          <w:szCs w:val="28"/>
        </w:rPr>
        <w:t>.</w:t>
      </w:r>
      <w:r w:rsidRPr="001C45AE">
        <w:rPr>
          <w:rFonts w:ascii="Times New Roman" w:hAnsi="Times New Roman" w:cs="Times New Roman"/>
          <w:sz w:val="28"/>
          <w:szCs w:val="28"/>
        </w:rPr>
        <w:t>В.Ю., Я</w:t>
      </w:r>
      <w:r w:rsidR="0048565B">
        <w:rPr>
          <w:rFonts w:ascii="Times New Roman" w:hAnsi="Times New Roman" w:cs="Times New Roman"/>
          <w:sz w:val="28"/>
          <w:szCs w:val="28"/>
        </w:rPr>
        <w:t>.</w:t>
      </w:r>
      <w:r w:rsidRPr="001C45AE">
        <w:rPr>
          <w:rFonts w:ascii="Times New Roman" w:hAnsi="Times New Roman" w:cs="Times New Roman"/>
          <w:sz w:val="28"/>
          <w:szCs w:val="28"/>
        </w:rPr>
        <w:t>В.Л.), что в 21,3% ниже уровня аналогичного периода прошлого года. Снижение данного показателя связано с закрытием крестьянского хозяйства И</w:t>
      </w:r>
      <w:r w:rsidR="0048565B">
        <w:rPr>
          <w:rFonts w:ascii="Times New Roman" w:hAnsi="Times New Roman" w:cs="Times New Roman"/>
          <w:sz w:val="28"/>
          <w:szCs w:val="28"/>
        </w:rPr>
        <w:t>.</w:t>
      </w:r>
      <w:r w:rsidRPr="001C45AE">
        <w:rPr>
          <w:rFonts w:ascii="Times New Roman" w:hAnsi="Times New Roman" w:cs="Times New Roman"/>
          <w:sz w:val="28"/>
          <w:szCs w:val="28"/>
        </w:rPr>
        <w:t>А.И.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В районе организуются проекты по производству продукции из шерсти (войлочные изделия, одеяла) и спрос имеется.  Потому всем категориям хозяйств рекомендовано участвовать в грантовой поддержке на развитие овцеводства.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w:t>
      </w:r>
      <w:proofErr w:type="spellStart"/>
      <w:r w:rsidRPr="001C45AE">
        <w:rPr>
          <w:rFonts w:ascii="Times New Roman" w:hAnsi="Times New Roman" w:cs="Times New Roman"/>
          <w:sz w:val="28"/>
          <w:szCs w:val="28"/>
        </w:rPr>
        <w:t>сельхозтоваропроизводителей</w:t>
      </w:r>
      <w:proofErr w:type="spellEnd"/>
      <w:r w:rsidRPr="001C45AE">
        <w:rPr>
          <w:rFonts w:ascii="Times New Roman" w:hAnsi="Times New Roman" w:cs="Times New Roman"/>
          <w:sz w:val="28"/>
          <w:szCs w:val="28"/>
        </w:rPr>
        <w:t xml:space="preserve"> на общую су</w:t>
      </w:r>
      <w:r w:rsidR="0048565B">
        <w:rPr>
          <w:rFonts w:ascii="Times New Roman" w:hAnsi="Times New Roman" w:cs="Times New Roman"/>
          <w:sz w:val="28"/>
          <w:szCs w:val="28"/>
        </w:rPr>
        <w:t xml:space="preserve">мму 4,9 млн. руб. (за 2018 г. – </w:t>
      </w:r>
      <w:r w:rsidRPr="001C45AE">
        <w:rPr>
          <w:rFonts w:ascii="Times New Roman" w:hAnsi="Times New Roman" w:cs="Times New Roman"/>
          <w:sz w:val="28"/>
          <w:szCs w:val="28"/>
        </w:rPr>
        <w:t>4,9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 xml:space="preserve">уб.). Государственная поддержка оказана 20 </w:t>
      </w:r>
      <w:proofErr w:type="spellStart"/>
      <w:r w:rsidRPr="001C45AE">
        <w:rPr>
          <w:rFonts w:ascii="Times New Roman" w:hAnsi="Times New Roman" w:cs="Times New Roman"/>
          <w:sz w:val="28"/>
          <w:szCs w:val="28"/>
        </w:rPr>
        <w:t>сельхозтоваропроизводителям</w:t>
      </w:r>
      <w:proofErr w:type="spellEnd"/>
      <w:r w:rsidRPr="001C45AE">
        <w:rPr>
          <w:rFonts w:ascii="Times New Roman" w:hAnsi="Times New Roman" w:cs="Times New Roman"/>
          <w:sz w:val="28"/>
          <w:szCs w:val="28"/>
        </w:rPr>
        <w:t>, в т.ч.  1 </w:t>
      </w:r>
      <w:proofErr w:type="spellStart"/>
      <w:r w:rsidRPr="001C45AE">
        <w:rPr>
          <w:rFonts w:ascii="Times New Roman" w:hAnsi="Times New Roman" w:cs="Times New Roman"/>
          <w:sz w:val="28"/>
          <w:szCs w:val="28"/>
        </w:rPr>
        <w:t>сельхозорганизация</w:t>
      </w:r>
      <w:proofErr w:type="spellEnd"/>
      <w:r w:rsidRPr="001C45AE">
        <w:rPr>
          <w:rFonts w:ascii="Times New Roman" w:hAnsi="Times New Roman" w:cs="Times New Roman"/>
          <w:sz w:val="28"/>
          <w:szCs w:val="28"/>
        </w:rPr>
        <w:t>, 19 КФХ и ИП.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2.4. Дорожное хозяйство</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Протяженность автомобильных дорог местного значения на 01.01.2020 г. составила 131,6 км, в том числе с твердым покрытием 3,2 км (при составлении статистического отчета</w:t>
      </w:r>
      <w:r w:rsidR="0003140D">
        <w:rPr>
          <w:rFonts w:ascii="Times New Roman" w:hAnsi="Times New Roman" w:cs="Times New Roman"/>
          <w:sz w:val="28"/>
          <w:szCs w:val="28"/>
        </w:rPr>
        <w:t xml:space="preserve"> </w:t>
      </w:r>
      <w:r w:rsidRPr="001C45AE">
        <w:rPr>
          <w:rFonts w:ascii="Times New Roman" w:hAnsi="Times New Roman" w:cs="Times New Roman"/>
          <w:sz w:val="28"/>
          <w:szCs w:val="28"/>
        </w:rPr>
        <w:t>3 ДГМО за 2019 г. была произведена ошибка ввода данных, в отчете протяженность дорог с твердым покрытием ровна 3,2 км, а по факту 79,6 км.</w:t>
      </w:r>
      <w:proofErr w:type="gramEnd"/>
      <w:r w:rsidR="0003140D">
        <w:rPr>
          <w:rFonts w:ascii="Times New Roman" w:hAnsi="Times New Roman" w:cs="Times New Roman"/>
          <w:sz w:val="28"/>
          <w:szCs w:val="28"/>
        </w:rPr>
        <w:t xml:space="preserve"> </w:t>
      </w:r>
      <w:proofErr w:type="gramStart"/>
      <w:r w:rsidRPr="001C45AE">
        <w:rPr>
          <w:rFonts w:ascii="Times New Roman" w:hAnsi="Times New Roman" w:cs="Times New Roman"/>
          <w:sz w:val="28"/>
          <w:szCs w:val="28"/>
        </w:rPr>
        <w:t>В следующем отчетном периоде не учтенные дороги 76,4 км будут включены в перечень дорог с твердым покрытием).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Доля автомобильных дорог с твердым покрытием в общей протяженности автомобильных дорог местного значения на 01.01.2020 г. составила 2,4%.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планом на 01.01.2020 г. отмечено не значительное отклонение доли автомобильных дорог местного значения в общей протяженности автомобильных дорог местного значения на (-) 58,3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В 2018 году протяженность дорог местного значения Чемальского района в общей протяженности дорог местного значения Республики Алтай составляла 4,9%. В 2019 году данный показатель снизился и составил 4,5 %. Снижение произошло </w:t>
      </w:r>
      <w:proofErr w:type="gramStart"/>
      <w:r w:rsidRPr="001C45AE">
        <w:rPr>
          <w:rFonts w:ascii="Times New Roman" w:hAnsi="Times New Roman" w:cs="Times New Roman"/>
          <w:sz w:val="28"/>
          <w:szCs w:val="28"/>
        </w:rPr>
        <w:t>в следствии</w:t>
      </w:r>
      <w:proofErr w:type="gramEnd"/>
      <w:r w:rsidRPr="001C45AE">
        <w:rPr>
          <w:rFonts w:ascii="Times New Roman" w:hAnsi="Times New Roman" w:cs="Times New Roman"/>
          <w:sz w:val="28"/>
          <w:szCs w:val="28"/>
        </w:rPr>
        <w:t xml:space="preserve"> увеличения протяженности дорог местного значения по Республики Алтай, в связи с расширением границ населенных пунктов в районах Республики Алтай.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lastRenderedPageBreak/>
        <w:t>Раздел III. Инвестиционная привлекательность</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3.1. Инвестиции в основной капитал</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МО «Чемальский район» объем инвестиций в</w:t>
      </w:r>
      <w:r w:rsidR="0048565B">
        <w:rPr>
          <w:rFonts w:ascii="Times New Roman" w:hAnsi="Times New Roman" w:cs="Times New Roman"/>
          <w:sz w:val="28"/>
          <w:szCs w:val="28"/>
        </w:rPr>
        <w:t xml:space="preserve"> основной капитал на 01.01.2020</w:t>
      </w:r>
      <w:r w:rsidRPr="001C45AE">
        <w:rPr>
          <w:rFonts w:ascii="Times New Roman" w:hAnsi="Times New Roman" w:cs="Times New Roman"/>
          <w:sz w:val="28"/>
          <w:szCs w:val="28"/>
        </w:rPr>
        <w:t>г. составил: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 полному кругу (рассчитанный по методологии Росстата: с учетом коэффициента </w:t>
      </w:r>
      <w:proofErr w:type="spellStart"/>
      <w:r w:rsidRPr="001C45AE">
        <w:rPr>
          <w:rFonts w:ascii="Times New Roman" w:hAnsi="Times New Roman" w:cs="Times New Roman"/>
          <w:sz w:val="28"/>
          <w:szCs w:val="28"/>
        </w:rPr>
        <w:t>досчета</w:t>
      </w:r>
      <w:proofErr w:type="spellEnd"/>
      <w:r w:rsidRPr="001C45AE">
        <w:rPr>
          <w:rFonts w:ascii="Times New Roman" w:hAnsi="Times New Roman" w:cs="Times New Roman"/>
          <w:sz w:val="28"/>
          <w:szCs w:val="28"/>
        </w:rPr>
        <w:t> на субъекты малого предпринимательства по Республике Алтай) – 972,21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по организациям, не относящимся к субъектам малого предпринимательства (крупные и средние организации) – 952,66 млн. руб. (837,4% к 01.01.2019 г. в сопоставимых ценах). Из них инвестиции в основной капитал: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за счет бюджетных средств – 51,0 млн. руб. (101,7 % к 01.01.2019 г. в текущих ценах);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за счет внебюджетных источников – 901,66 млн. руб. (в 17 раз больше 2019 г. в текущих ценах), на душу населения - 84,8 тыс. руб. (в 16 раз больше, чем за 2018 г.).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планом на 01.01.2020 г. отмечено отклонение ИФО инвестиций в основной капитал (за исключением бюджетных) на (+) 1048,8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 отклонения от планового значения связана со строительством </w:t>
      </w:r>
      <w:proofErr w:type="spellStart"/>
      <w:r w:rsidRPr="001C45AE">
        <w:rPr>
          <w:rFonts w:ascii="Times New Roman" w:hAnsi="Times New Roman" w:cs="Times New Roman"/>
          <w:sz w:val="28"/>
          <w:szCs w:val="28"/>
        </w:rPr>
        <w:t>Чемальской</w:t>
      </w:r>
      <w:proofErr w:type="spellEnd"/>
      <w:r w:rsidRPr="001C45AE">
        <w:rPr>
          <w:rFonts w:ascii="Times New Roman" w:hAnsi="Times New Roman" w:cs="Times New Roman"/>
          <w:sz w:val="28"/>
          <w:szCs w:val="28"/>
        </w:rPr>
        <w:t> СЭС</w:t>
      </w:r>
      <w:r w:rsidR="0048565B">
        <w:rPr>
          <w:rFonts w:ascii="Times New Roman" w:hAnsi="Times New Roman" w:cs="Times New Roman"/>
          <w:sz w:val="28"/>
          <w:szCs w:val="28"/>
        </w:rPr>
        <w:t>.</w:t>
      </w:r>
    </w:p>
    <w:p w:rsidR="001C45AE" w:rsidRDefault="001C45AE" w:rsidP="0048565B">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Динамика инвестиций в основной капитал (накопленным итогом, база 2015 г.) представлена на рис. 1. Как видно, за период 2015-2019 гг. темпы роста инвестиций колеблются, так с 2015 г. по 2017 г. наблюдается снижение, а с 2018 г. по 2019 г. заметный рост.  Объём инвестиций в основной капитал в 2019 году в сопоставимых ценах составил 149,2 % от уровня 2015 года. Наиболее значительный рост происходил в 2019 г., в этот период строилась </w:t>
      </w:r>
      <w:proofErr w:type="spellStart"/>
      <w:r w:rsidRPr="001C45AE">
        <w:rPr>
          <w:rFonts w:ascii="Times New Roman" w:hAnsi="Times New Roman" w:cs="Times New Roman"/>
          <w:sz w:val="28"/>
          <w:szCs w:val="28"/>
        </w:rPr>
        <w:t>Чемальская</w:t>
      </w:r>
      <w:proofErr w:type="spellEnd"/>
      <w:r w:rsidRPr="001C45AE">
        <w:rPr>
          <w:rFonts w:ascii="Times New Roman" w:hAnsi="Times New Roman" w:cs="Times New Roman"/>
          <w:sz w:val="28"/>
          <w:szCs w:val="28"/>
        </w:rPr>
        <w:t xml:space="preserve"> СЭС.</w:t>
      </w:r>
    </w:p>
    <w:p w:rsidR="0048565B" w:rsidRDefault="0048565B" w:rsidP="0048565B">
      <w:pPr>
        <w:spacing w:after="0"/>
        <w:ind w:left="-567" w:right="-284" w:firstLine="567"/>
        <w:jc w:val="both"/>
        <w:rPr>
          <w:rFonts w:ascii="Times New Roman" w:hAnsi="Times New Roman" w:cs="Times New Roman"/>
          <w:sz w:val="28"/>
          <w:szCs w:val="28"/>
        </w:rPr>
      </w:pPr>
    </w:p>
    <w:p w:rsidR="0048565B" w:rsidRDefault="001C45AE" w:rsidP="0048565B">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Объем инвестиций в основной капитал (по крупным и средним)</w:t>
      </w:r>
      <w:r w:rsidR="0048565B">
        <w:rPr>
          <w:rFonts w:ascii="Times New Roman" w:hAnsi="Times New Roman" w:cs="Times New Roman"/>
          <w:sz w:val="28"/>
          <w:szCs w:val="28"/>
        </w:rPr>
        <w:t xml:space="preserve"> за 2015-2019 г., млн</w:t>
      </w:r>
      <w:proofErr w:type="gramStart"/>
      <w:r w:rsidR="0048565B">
        <w:rPr>
          <w:rFonts w:ascii="Times New Roman" w:hAnsi="Times New Roman" w:cs="Times New Roman"/>
          <w:sz w:val="28"/>
          <w:szCs w:val="28"/>
        </w:rPr>
        <w:t>.р</w:t>
      </w:r>
      <w:proofErr w:type="gramEnd"/>
      <w:r w:rsidR="0048565B">
        <w:rPr>
          <w:rFonts w:ascii="Times New Roman" w:hAnsi="Times New Roman" w:cs="Times New Roman"/>
          <w:sz w:val="28"/>
          <w:szCs w:val="28"/>
        </w:rPr>
        <w:t>уб.</w:t>
      </w:r>
    </w:p>
    <w:p w:rsidR="001C45AE" w:rsidRPr="001C45AE" w:rsidRDefault="001C45AE" w:rsidP="0048565B">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noProof/>
          <w:sz w:val="28"/>
          <w:szCs w:val="28"/>
        </w:rPr>
        <w:drawing>
          <wp:inline distT="0" distB="0" distL="0" distR="0">
            <wp:extent cx="4977892" cy="2370125"/>
            <wp:effectExtent l="19050" t="0" r="13208"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     (Рис.1)</w:t>
      </w:r>
    </w:p>
    <w:p w:rsidR="001C45AE" w:rsidRPr="001C45AE" w:rsidRDefault="001C45AE" w:rsidP="0048565B">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Индекс физического объема инвестиций в основной капитал в 2019 г</w:t>
      </w:r>
      <w:r w:rsidR="0048565B">
        <w:rPr>
          <w:rFonts w:ascii="Times New Roman" w:hAnsi="Times New Roman" w:cs="Times New Roman"/>
          <w:sz w:val="28"/>
          <w:szCs w:val="28"/>
        </w:rPr>
        <w:t>.</w:t>
      </w:r>
      <w:r w:rsidRPr="001C45AE">
        <w:rPr>
          <w:rFonts w:ascii="Times New Roman" w:hAnsi="Times New Roman" w:cs="Times New Roman"/>
          <w:sz w:val="28"/>
          <w:szCs w:val="28"/>
        </w:rPr>
        <w:t xml:space="preserve"> к 2018 г</w:t>
      </w:r>
      <w:r w:rsidR="0048565B">
        <w:rPr>
          <w:rFonts w:ascii="Times New Roman" w:hAnsi="Times New Roman" w:cs="Times New Roman"/>
          <w:sz w:val="28"/>
          <w:szCs w:val="28"/>
        </w:rPr>
        <w:t>.</w:t>
      </w:r>
      <w:r w:rsidRPr="001C45AE">
        <w:rPr>
          <w:rFonts w:ascii="Times New Roman" w:hAnsi="Times New Roman" w:cs="Times New Roman"/>
          <w:sz w:val="28"/>
          <w:szCs w:val="28"/>
        </w:rPr>
        <w:t xml:space="preserve"> составил 854,6 %.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Индекс физического объема инвестиций в основной капитал в 2019 г</w:t>
      </w:r>
      <w:r w:rsidR="0048565B">
        <w:rPr>
          <w:rFonts w:ascii="Times New Roman" w:hAnsi="Times New Roman" w:cs="Times New Roman"/>
          <w:sz w:val="28"/>
          <w:szCs w:val="28"/>
        </w:rPr>
        <w:t>.</w:t>
      </w:r>
      <w:r w:rsidRPr="001C45AE">
        <w:rPr>
          <w:rFonts w:ascii="Times New Roman" w:hAnsi="Times New Roman" w:cs="Times New Roman"/>
          <w:sz w:val="28"/>
          <w:szCs w:val="28"/>
        </w:rPr>
        <w:t xml:space="preserve"> к 2018 г</w:t>
      </w:r>
      <w:r w:rsidR="0048565B">
        <w:rPr>
          <w:rFonts w:ascii="Times New Roman" w:hAnsi="Times New Roman" w:cs="Times New Roman"/>
          <w:sz w:val="28"/>
          <w:szCs w:val="28"/>
        </w:rPr>
        <w:t>. составил 854,6 %.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Причинами увеличения бюджетных инвестиций являются (на 01.01.2020 г. –51,0 млн. руб., на 01.01.2019 г. – 41,0 млн. руб., темп роста – 124,4%):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транспортировка и хранение: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КУ РА</w:t>
      </w:r>
      <w:proofErr w:type="gramEnd"/>
      <w:r w:rsidRPr="001C45AE">
        <w:rPr>
          <w:rFonts w:ascii="Times New Roman" w:hAnsi="Times New Roman" w:cs="Times New Roman"/>
          <w:sz w:val="28"/>
          <w:szCs w:val="28"/>
        </w:rPr>
        <w:t xml:space="preserve"> РУАД «Г» было освоено за 2019 г. -15,0 млн. руб., за аналогичный период прошлого года 0 тыс. руб.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Образование: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ПСД детского сада </w:t>
      </w:r>
      <w:proofErr w:type="gramStart"/>
      <w:r w:rsidRPr="001C45AE">
        <w:rPr>
          <w:rFonts w:ascii="Times New Roman" w:hAnsi="Times New Roman" w:cs="Times New Roman"/>
          <w:sz w:val="28"/>
          <w:szCs w:val="28"/>
        </w:rPr>
        <w:t>в</w:t>
      </w:r>
      <w:proofErr w:type="gramEnd"/>
      <w:r w:rsidR="0048565B">
        <w:rPr>
          <w:rFonts w:ascii="Times New Roman" w:hAnsi="Times New Roman" w:cs="Times New Roman"/>
          <w:sz w:val="28"/>
          <w:szCs w:val="28"/>
        </w:rPr>
        <w:t xml:space="preserve"> </w:t>
      </w:r>
      <w:proofErr w:type="gramStart"/>
      <w:r w:rsidRPr="001C45AE">
        <w:rPr>
          <w:rFonts w:ascii="Times New Roman" w:hAnsi="Times New Roman" w:cs="Times New Roman"/>
          <w:sz w:val="28"/>
          <w:szCs w:val="28"/>
        </w:rPr>
        <w:t>с</w:t>
      </w:r>
      <w:proofErr w:type="gramEnd"/>
      <w:r w:rsidRPr="001C45AE">
        <w:rPr>
          <w:rFonts w:ascii="Times New Roman" w:hAnsi="Times New Roman" w:cs="Times New Roman"/>
          <w:sz w:val="28"/>
          <w:szCs w:val="28"/>
        </w:rPr>
        <w:t>. Чемал на 125 мест, а также в связи с увеличением финансирования приобретения учебной и методической литературы, инвентаря (за 2019 года – 12,4 млн. руб., за аналогичный период прошлого года – 6,1 млн. руб., темп роста – 203,3%).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Причинами увеличения внебюджетных инвестиций являются (на 01.01.2020 г. – 901,66 млн. руб., на 01.01.2019 г. – 65,5 млн. руб., темп роста – 1376,6%): </w:t>
      </w:r>
    </w:p>
    <w:p w:rsidR="001C45AE" w:rsidRPr="001C45AE" w:rsidRDefault="0048565B" w:rsidP="001C45AE">
      <w:pPr>
        <w:spacing w:after="0"/>
        <w:ind w:left="-567" w:right="-284" w:firstLine="567"/>
        <w:jc w:val="both"/>
        <w:rPr>
          <w:rFonts w:ascii="Times New Roman" w:hAnsi="Times New Roman" w:cs="Times New Roman"/>
          <w:sz w:val="28"/>
          <w:szCs w:val="28"/>
        </w:rPr>
      </w:pPr>
      <w:r>
        <w:rPr>
          <w:rFonts w:ascii="Times New Roman" w:hAnsi="Times New Roman" w:cs="Times New Roman"/>
          <w:sz w:val="28"/>
          <w:szCs w:val="28"/>
        </w:rPr>
        <w:t>строительство </w:t>
      </w:r>
      <w:proofErr w:type="spellStart"/>
      <w:r>
        <w:rPr>
          <w:rFonts w:ascii="Times New Roman" w:hAnsi="Times New Roman" w:cs="Times New Roman"/>
          <w:sz w:val="28"/>
          <w:szCs w:val="28"/>
        </w:rPr>
        <w:t>Чемальской</w:t>
      </w:r>
      <w:proofErr w:type="spellEnd"/>
      <w:r>
        <w:rPr>
          <w:rFonts w:ascii="Times New Roman" w:hAnsi="Times New Roman" w:cs="Times New Roman"/>
          <w:sz w:val="28"/>
          <w:szCs w:val="28"/>
        </w:rPr>
        <w:t xml:space="preserve"> СЭС </w:t>
      </w:r>
      <w:r w:rsidR="001C45AE" w:rsidRPr="001C45AE">
        <w:rPr>
          <w:rFonts w:ascii="Times New Roman" w:hAnsi="Times New Roman" w:cs="Times New Roman"/>
          <w:sz w:val="28"/>
          <w:szCs w:val="28"/>
        </w:rPr>
        <w:t>инвестиции по итогам года составили 860,6 млн</w:t>
      </w:r>
      <w:proofErr w:type="gramStart"/>
      <w:r w:rsidR="001C45AE" w:rsidRPr="001C45AE">
        <w:rPr>
          <w:rFonts w:ascii="Times New Roman" w:hAnsi="Times New Roman" w:cs="Times New Roman"/>
          <w:sz w:val="28"/>
          <w:szCs w:val="28"/>
        </w:rPr>
        <w:t>.р</w:t>
      </w:r>
      <w:proofErr w:type="gramEnd"/>
      <w:r w:rsidR="001C45AE" w:rsidRPr="001C45AE">
        <w:rPr>
          <w:rFonts w:ascii="Times New Roman" w:hAnsi="Times New Roman" w:cs="Times New Roman"/>
          <w:sz w:val="28"/>
          <w:szCs w:val="28"/>
        </w:rPr>
        <w:t>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реализовывались следующие крупные инвестиционные проект: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Строительство наружных сетей водоснабжения микрорайон «Аэродром» в с. Чемал (ГП АПК - 7,8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частные: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технологические присоединение и строительство линии электропередач МРСК - общая сумма по итогам 2019 года составила 33,2 млн. руб.,  </w:t>
      </w:r>
    </w:p>
    <w:p w:rsidR="001C45AE" w:rsidRPr="001C45AE" w:rsidRDefault="0048565B" w:rsidP="001C45AE">
      <w:pPr>
        <w:spacing w:after="0"/>
        <w:ind w:left="-567" w:right="-284" w:firstLine="567"/>
        <w:jc w:val="both"/>
        <w:rPr>
          <w:rFonts w:ascii="Times New Roman" w:hAnsi="Times New Roman" w:cs="Times New Roman"/>
          <w:sz w:val="28"/>
          <w:szCs w:val="28"/>
        </w:rPr>
      </w:pPr>
      <w:r>
        <w:rPr>
          <w:rFonts w:ascii="Times New Roman" w:hAnsi="Times New Roman" w:cs="Times New Roman"/>
          <w:sz w:val="28"/>
          <w:szCs w:val="28"/>
        </w:rPr>
        <w:t>строительство </w:t>
      </w:r>
      <w:proofErr w:type="spellStart"/>
      <w:r>
        <w:rPr>
          <w:rFonts w:ascii="Times New Roman" w:hAnsi="Times New Roman" w:cs="Times New Roman"/>
          <w:sz w:val="28"/>
          <w:szCs w:val="28"/>
        </w:rPr>
        <w:t>Чемальской</w:t>
      </w:r>
      <w:proofErr w:type="spellEnd"/>
      <w:r>
        <w:rPr>
          <w:rFonts w:ascii="Times New Roman" w:hAnsi="Times New Roman" w:cs="Times New Roman"/>
          <w:sz w:val="28"/>
          <w:szCs w:val="28"/>
        </w:rPr>
        <w:t xml:space="preserve"> СЭС </w:t>
      </w:r>
      <w:r w:rsidR="001C45AE" w:rsidRPr="001C45AE">
        <w:rPr>
          <w:rFonts w:ascii="Times New Roman" w:hAnsi="Times New Roman" w:cs="Times New Roman"/>
          <w:sz w:val="28"/>
          <w:szCs w:val="28"/>
        </w:rPr>
        <w:t>инвестиции по итогам года составили 860,6 млн</w:t>
      </w:r>
      <w:proofErr w:type="gramStart"/>
      <w:r w:rsidR="001C45AE" w:rsidRPr="001C45AE">
        <w:rPr>
          <w:rFonts w:ascii="Times New Roman" w:hAnsi="Times New Roman" w:cs="Times New Roman"/>
          <w:sz w:val="28"/>
          <w:szCs w:val="28"/>
        </w:rPr>
        <w:t>.р</w:t>
      </w:r>
      <w:proofErr w:type="gramEnd"/>
      <w:r w:rsidR="001C45AE" w:rsidRPr="001C45AE">
        <w:rPr>
          <w:rFonts w:ascii="Times New Roman" w:hAnsi="Times New Roman" w:cs="Times New Roman"/>
          <w:sz w:val="28"/>
          <w:szCs w:val="28"/>
        </w:rPr>
        <w:t>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Реализуются следующие инвестиционные проекты, ставшие победителями и дипломантами в Ярмарке инвестиционных проектов Республики Алтай в 2016-2019 гг.: Строительство убойного пункта ИП Глава КФХ Д</w:t>
      </w:r>
      <w:r w:rsidR="0048565B">
        <w:rPr>
          <w:rFonts w:ascii="Times New Roman" w:hAnsi="Times New Roman" w:cs="Times New Roman"/>
          <w:sz w:val="28"/>
          <w:szCs w:val="28"/>
        </w:rPr>
        <w:t>.М.В.</w:t>
      </w:r>
      <w:r w:rsidRPr="001C45AE">
        <w:rPr>
          <w:rFonts w:ascii="Times New Roman" w:hAnsi="Times New Roman" w:cs="Times New Roman"/>
          <w:sz w:val="28"/>
          <w:szCs w:val="28"/>
        </w:rPr>
        <w:t>-2016 г.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Инвестиционном портале Республики Алтай для поиска инвесторов размещены следующие инвестиционные проекты и площадки: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Перечень инвестиционных проектов МО «Чемальский район» </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1"/>
        <w:gridCol w:w="2268"/>
        <w:gridCol w:w="2410"/>
        <w:gridCol w:w="1842"/>
        <w:gridCol w:w="1412"/>
        <w:gridCol w:w="1423"/>
      </w:tblGrid>
      <w:tr w:rsidR="001C45AE" w:rsidRPr="001C45AE" w:rsidTr="0048565B">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1C45AE" w:rsidRPr="001C45AE" w:rsidRDefault="001C45AE" w:rsidP="0048565B">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48565B">
            <w:pPr>
              <w:spacing w:after="0"/>
              <w:ind w:left="141" w:right="142"/>
              <w:jc w:val="both"/>
              <w:rPr>
                <w:rFonts w:ascii="Times New Roman" w:hAnsi="Times New Roman" w:cs="Times New Roman"/>
                <w:sz w:val="28"/>
                <w:szCs w:val="28"/>
              </w:rPr>
            </w:pPr>
            <w:proofErr w:type="spellStart"/>
            <w:proofErr w:type="gramStart"/>
            <w:r w:rsidRPr="001C45AE">
              <w:rPr>
                <w:rFonts w:ascii="Times New Roman" w:hAnsi="Times New Roman" w:cs="Times New Roman"/>
                <w:sz w:val="28"/>
                <w:szCs w:val="28"/>
              </w:rPr>
              <w:t>п</w:t>
            </w:r>
            <w:proofErr w:type="spellEnd"/>
            <w:proofErr w:type="gramEnd"/>
            <w:r w:rsidRPr="001C45AE">
              <w:rPr>
                <w:rFonts w:ascii="Times New Roman" w:hAnsi="Times New Roman" w:cs="Times New Roman"/>
                <w:sz w:val="28"/>
                <w:szCs w:val="28"/>
              </w:rPr>
              <w:t>/</w:t>
            </w:r>
            <w:proofErr w:type="spellStart"/>
            <w:r w:rsidRPr="001C45AE">
              <w:rPr>
                <w:rFonts w:ascii="Times New Roman" w:hAnsi="Times New Roman" w:cs="Times New Roman"/>
                <w:sz w:val="28"/>
                <w:szCs w:val="28"/>
              </w:rPr>
              <w:t>п</w:t>
            </w:r>
            <w:proofErr w:type="spellEnd"/>
            <w:r w:rsidRPr="001C45AE">
              <w:rPr>
                <w:rFonts w:ascii="Times New Roman" w:hAnsi="Times New Roman" w:cs="Times New Roman"/>
                <w:sz w:val="28"/>
                <w:szCs w:val="28"/>
              </w:rPr>
              <w:t> </w:t>
            </w:r>
          </w:p>
        </w:tc>
        <w:tc>
          <w:tcPr>
            <w:tcW w:w="2268"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48565B">
            <w:pPr>
              <w:spacing w:after="0"/>
              <w:ind w:left="142" w:right="173"/>
              <w:jc w:val="both"/>
              <w:rPr>
                <w:rFonts w:ascii="Times New Roman" w:hAnsi="Times New Roman" w:cs="Times New Roman"/>
                <w:sz w:val="28"/>
                <w:szCs w:val="28"/>
              </w:rPr>
            </w:pPr>
            <w:r w:rsidRPr="001C45AE">
              <w:rPr>
                <w:rFonts w:ascii="Times New Roman" w:hAnsi="Times New Roman" w:cs="Times New Roman"/>
                <w:sz w:val="28"/>
                <w:szCs w:val="28"/>
              </w:rPr>
              <w:t>Наименование и координаты площадки </w:t>
            </w:r>
          </w:p>
        </w:tc>
        <w:tc>
          <w:tcPr>
            <w:tcW w:w="2410"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48565B">
            <w:pPr>
              <w:spacing w:after="0"/>
              <w:ind w:left="110" w:right="142"/>
              <w:jc w:val="both"/>
              <w:rPr>
                <w:rFonts w:ascii="Times New Roman" w:hAnsi="Times New Roman" w:cs="Times New Roman"/>
                <w:sz w:val="28"/>
                <w:szCs w:val="28"/>
              </w:rPr>
            </w:pPr>
            <w:r w:rsidRPr="001C45AE">
              <w:rPr>
                <w:rFonts w:ascii="Times New Roman" w:hAnsi="Times New Roman" w:cs="Times New Roman"/>
                <w:sz w:val="28"/>
                <w:szCs w:val="28"/>
              </w:rPr>
              <w:t>Размер участка (</w:t>
            </w:r>
            <w:proofErr w:type="gramStart"/>
            <w:r w:rsidRPr="001C45AE">
              <w:rPr>
                <w:rFonts w:ascii="Times New Roman" w:hAnsi="Times New Roman" w:cs="Times New Roman"/>
                <w:sz w:val="28"/>
                <w:szCs w:val="28"/>
              </w:rPr>
              <w:t>га</w:t>
            </w:r>
            <w:proofErr w:type="gramEnd"/>
            <w:r w:rsidRPr="001C45AE">
              <w:rPr>
                <w:rFonts w:ascii="Times New Roman" w:hAnsi="Times New Roman" w:cs="Times New Roman"/>
                <w:sz w:val="28"/>
                <w:szCs w:val="28"/>
              </w:rPr>
              <w:t>) Категория земель </w:t>
            </w:r>
          </w:p>
        </w:tc>
        <w:tc>
          <w:tcPr>
            <w:tcW w:w="1842"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48565B">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Возможный вид использования </w:t>
            </w:r>
          </w:p>
        </w:tc>
        <w:tc>
          <w:tcPr>
            <w:tcW w:w="1412"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48565B">
            <w:pPr>
              <w:spacing w:after="0"/>
              <w:ind w:left="142" w:right="136"/>
              <w:jc w:val="both"/>
              <w:rPr>
                <w:rFonts w:ascii="Times New Roman" w:hAnsi="Times New Roman" w:cs="Times New Roman"/>
                <w:sz w:val="28"/>
                <w:szCs w:val="28"/>
              </w:rPr>
            </w:pPr>
            <w:r w:rsidRPr="001C45AE">
              <w:rPr>
                <w:rFonts w:ascii="Times New Roman" w:hAnsi="Times New Roman" w:cs="Times New Roman"/>
                <w:sz w:val="28"/>
                <w:szCs w:val="28"/>
              </w:rPr>
              <w:t>Наличие ИТИ </w:t>
            </w:r>
          </w:p>
        </w:tc>
        <w:tc>
          <w:tcPr>
            <w:tcW w:w="1423"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48565B">
            <w:pPr>
              <w:spacing w:after="0"/>
              <w:ind w:left="148" w:right="141"/>
              <w:jc w:val="both"/>
              <w:rPr>
                <w:rFonts w:ascii="Times New Roman" w:hAnsi="Times New Roman" w:cs="Times New Roman"/>
                <w:sz w:val="28"/>
                <w:szCs w:val="28"/>
              </w:rPr>
            </w:pPr>
            <w:r w:rsidRPr="001C45AE">
              <w:rPr>
                <w:rFonts w:ascii="Times New Roman" w:hAnsi="Times New Roman" w:cs="Times New Roman"/>
                <w:sz w:val="28"/>
                <w:szCs w:val="28"/>
              </w:rPr>
              <w:t>Примечание </w:t>
            </w:r>
          </w:p>
        </w:tc>
      </w:tr>
      <w:tr w:rsidR="001C45AE" w:rsidRPr="001C45AE" w:rsidTr="0048565B">
        <w:tc>
          <w:tcPr>
            <w:tcW w:w="85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48565B">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1 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42" w:right="173"/>
              <w:jc w:val="both"/>
              <w:rPr>
                <w:rFonts w:ascii="Times New Roman" w:hAnsi="Times New Roman" w:cs="Times New Roman"/>
                <w:sz w:val="28"/>
                <w:szCs w:val="28"/>
              </w:rPr>
            </w:pPr>
            <w:r w:rsidRPr="001C45AE">
              <w:rPr>
                <w:rFonts w:ascii="Times New Roman" w:hAnsi="Times New Roman" w:cs="Times New Roman"/>
                <w:sz w:val="28"/>
                <w:szCs w:val="28"/>
              </w:rPr>
              <w:t xml:space="preserve">Развлекательный комплекс </w:t>
            </w:r>
            <w:r w:rsidRPr="001C45AE">
              <w:rPr>
                <w:rFonts w:ascii="Times New Roman" w:hAnsi="Times New Roman" w:cs="Times New Roman"/>
                <w:sz w:val="28"/>
                <w:szCs w:val="28"/>
              </w:rPr>
              <w:lastRenderedPageBreak/>
              <w:t>«</w:t>
            </w:r>
            <w:proofErr w:type="gramStart"/>
            <w:r w:rsidRPr="001C45AE">
              <w:rPr>
                <w:rFonts w:ascii="Times New Roman" w:hAnsi="Times New Roman" w:cs="Times New Roman"/>
                <w:sz w:val="28"/>
                <w:szCs w:val="28"/>
              </w:rPr>
              <w:t>Рублевка</w:t>
            </w:r>
            <w:proofErr w:type="gramEnd"/>
            <w:r w:rsidRPr="001C45AE">
              <w:rPr>
                <w:rFonts w:ascii="Times New Roman" w:hAnsi="Times New Roman" w:cs="Times New Roman"/>
                <w:sz w:val="28"/>
                <w:szCs w:val="28"/>
              </w:rPr>
              <w:t>», с. </w:t>
            </w:r>
            <w:proofErr w:type="spellStart"/>
            <w:r w:rsidRPr="001C45AE">
              <w:rPr>
                <w:rFonts w:ascii="Times New Roman" w:hAnsi="Times New Roman" w:cs="Times New Roman"/>
                <w:sz w:val="28"/>
                <w:szCs w:val="28"/>
              </w:rPr>
              <w:t>Анос</w:t>
            </w:r>
            <w:proofErr w:type="spellEnd"/>
            <w:r w:rsidRPr="001C45AE">
              <w:rPr>
                <w:rFonts w:ascii="Times New Roman" w:hAnsi="Times New Roman" w:cs="Times New Roman"/>
                <w:sz w:val="28"/>
                <w:szCs w:val="28"/>
              </w:rPr>
              <w:t>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10" w:right="142"/>
              <w:jc w:val="both"/>
              <w:rPr>
                <w:rFonts w:ascii="Times New Roman" w:hAnsi="Times New Roman" w:cs="Times New Roman"/>
                <w:sz w:val="28"/>
                <w:szCs w:val="28"/>
              </w:rPr>
            </w:pPr>
            <w:r w:rsidRPr="001C45AE">
              <w:rPr>
                <w:rFonts w:ascii="Times New Roman" w:hAnsi="Times New Roman" w:cs="Times New Roman"/>
                <w:sz w:val="28"/>
                <w:szCs w:val="28"/>
              </w:rPr>
              <w:lastRenderedPageBreak/>
              <w:t>100,  </w:t>
            </w:r>
          </w:p>
          <w:p w:rsidR="001C45AE" w:rsidRPr="001C45AE" w:rsidRDefault="001C45AE" w:rsidP="0048565B">
            <w:pPr>
              <w:spacing w:after="0"/>
              <w:ind w:left="110" w:right="142"/>
              <w:jc w:val="both"/>
              <w:rPr>
                <w:rFonts w:ascii="Times New Roman" w:hAnsi="Times New Roman" w:cs="Times New Roman"/>
                <w:sz w:val="28"/>
                <w:szCs w:val="28"/>
              </w:rPr>
            </w:pPr>
            <w:r w:rsidRPr="001C45AE">
              <w:rPr>
                <w:rFonts w:ascii="Times New Roman" w:hAnsi="Times New Roman" w:cs="Times New Roman"/>
                <w:sz w:val="28"/>
                <w:szCs w:val="28"/>
              </w:rPr>
              <w:t xml:space="preserve">земли </w:t>
            </w:r>
            <w:proofErr w:type="spellStart"/>
            <w:r w:rsidRPr="001C45AE">
              <w:rPr>
                <w:rFonts w:ascii="Times New Roman" w:hAnsi="Times New Roman" w:cs="Times New Roman"/>
                <w:sz w:val="28"/>
                <w:szCs w:val="28"/>
              </w:rPr>
              <w:lastRenderedPageBreak/>
              <w:t>сельхозназначения</w:t>
            </w:r>
            <w:proofErr w:type="spellEnd"/>
            <w:r w:rsidRPr="001C45AE">
              <w:rPr>
                <w:rFonts w:ascii="Times New Roman" w:hAnsi="Times New Roman" w:cs="Times New Roman"/>
                <w:sz w:val="28"/>
                <w:szCs w:val="28"/>
              </w:rPr>
              <w:t> </w:t>
            </w:r>
          </w:p>
        </w:tc>
        <w:tc>
          <w:tcPr>
            <w:tcW w:w="1842"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lastRenderedPageBreak/>
              <w:t>Дачное строительст</w:t>
            </w:r>
            <w:r w:rsidRPr="001C45AE">
              <w:rPr>
                <w:rFonts w:ascii="Times New Roman" w:hAnsi="Times New Roman" w:cs="Times New Roman"/>
                <w:sz w:val="28"/>
                <w:szCs w:val="28"/>
              </w:rPr>
              <w:lastRenderedPageBreak/>
              <w:t>во </w:t>
            </w:r>
          </w:p>
        </w:tc>
        <w:tc>
          <w:tcPr>
            <w:tcW w:w="1412"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42" w:right="136"/>
              <w:jc w:val="both"/>
              <w:rPr>
                <w:rFonts w:ascii="Times New Roman" w:hAnsi="Times New Roman" w:cs="Times New Roman"/>
                <w:sz w:val="28"/>
                <w:szCs w:val="28"/>
              </w:rPr>
            </w:pPr>
            <w:r w:rsidRPr="001C45AE">
              <w:rPr>
                <w:rFonts w:ascii="Times New Roman" w:hAnsi="Times New Roman" w:cs="Times New Roman"/>
                <w:sz w:val="28"/>
                <w:szCs w:val="28"/>
              </w:rPr>
              <w:lastRenderedPageBreak/>
              <w:t>Имеется  </w:t>
            </w:r>
          </w:p>
        </w:tc>
        <w:tc>
          <w:tcPr>
            <w:tcW w:w="1423"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48" w:right="141"/>
              <w:jc w:val="both"/>
              <w:rPr>
                <w:rFonts w:ascii="Times New Roman" w:hAnsi="Times New Roman" w:cs="Times New Roman"/>
                <w:sz w:val="28"/>
                <w:szCs w:val="28"/>
              </w:rPr>
            </w:pPr>
            <w:r w:rsidRPr="001C45AE">
              <w:rPr>
                <w:rFonts w:ascii="Times New Roman" w:hAnsi="Times New Roman" w:cs="Times New Roman"/>
                <w:sz w:val="28"/>
                <w:szCs w:val="28"/>
              </w:rPr>
              <w:t>ООО «Лесной</w:t>
            </w:r>
            <w:r w:rsidRPr="001C45AE">
              <w:rPr>
                <w:rFonts w:ascii="Times New Roman" w:hAnsi="Times New Roman" w:cs="Times New Roman"/>
                <w:sz w:val="28"/>
                <w:szCs w:val="28"/>
              </w:rPr>
              <w:lastRenderedPageBreak/>
              <w:t>», ген. </w:t>
            </w:r>
            <w:proofErr w:type="spellStart"/>
            <w:r w:rsidRPr="001C45AE">
              <w:rPr>
                <w:rFonts w:ascii="Times New Roman" w:hAnsi="Times New Roman" w:cs="Times New Roman"/>
                <w:sz w:val="28"/>
                <w:szCs w:val="28"/>
              </w:rPr>
              <w:t>дир</w:t>
            </w:r>
            <w:proofErr w:type="spellEnd"/>
            <w:r w:rsidRPr="001C45AE">
              <w:rPr>
                <w:rFonts w:ascii="Times New Roman" w:hAnsi="Times New Roman" w:cs="Times New Roman"/>
                <w:sz w:val="28"/>
                <w:szCs w:val="28"/>
              </w:rPr>
              <w:t>. Жуков А.В. </w:t>
            </w:r>
          </w:p>
        </w:tc>
      </w:tr>
      <w:tr w:rsidR="001C45AE" w:rsidRPr="001C45AE" w:rsidTr="0048565B">
        <w:tc>
          <w:tcPr>
            <w:tcW w:w="85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48565B">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lastRenderedPageBreak/>
              <w:t>2 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42" w:right="173"/>
              <w:jc w:val="both"/>
              <w:rPr>
                <w:rFonts w:ascii="Times New Roman" w:hAnsi="Times New Roman" w:cs="Times New Roman"/>
                <w:sz w:val="28"/>
                <w:szCs w:val="28"/>
              </w:rPr>
            </w:pPr>
            <w:r w:rsidRPr="001C45AE">
              <w:rPr>
                <w:rFonts w:ascii="Times New Roman" w:hAnsi="Times New Roman" w:cs="Times New Roman"/>
                <w:sz w:val="28"/>
                <w:szCs w:val="28"/>
              </w:rPr>
              <w:t>Организация производства товарного бетона марок М-100 – М-300 для строительного рынка Чемальского района </w:t>
            </w:r>
          </w:p>
        </w:tc>
        <w:tc>
          <w:tcPr>
            <w:tcW w:w="2410"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10" w:right="142"/>
              <w:jc w:val="both"/>
              <w:rPr>
                <w:rFonts w:ascii="Times New Roman" w:hAnsi="Times New Roman" w:cs="Times New Roman"/>
                <w:sz w:val="28"/>
                <w:szCs w:val="28"/>
              </w:rPr>
            </w:pPr>
            <w:r w:rsidRPr="001C45AE">
              <w:rPr>
                <w:rFonts w:ascii="Times New Roman" w:hAnsi="Times New Roman" w:cs="Times New Roman"/>
                <w:sz w:val="28"/>
                <w:szCs w:val="28"/>
              </w:rPr>
              <w:t>с. Элекмонар Чемальского района Республики Алтай </w:t>
            </w:r>
          </w:p>
        </w:tc>
        <w:tc>
          <w:tcPr>
            <w:tcW w:w="1842"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1412"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42" w:right="136"/>
              <w:jc w:val="both"/>
              <w:rPr>
                <w:rFonts w:ascii="Times New Roman" w:hAnsi="Times New Roman" w:cs="Times New Roman"/>
                <w:sz w:val="28"/>
                <w:szCs w:val="28"/>
              </w:rPr>
            </w:pPr>
            <w:r w:rsidRPr="001C45AE">
              <w:rPr>
                <w:rFonts w:ascii="Times New Roman" w:hAnsi="Times New Roman" w:cs="Times New Roman"/>
                <w:sz w:val="28"/>
                <w:szCs w:val="28"/>
              </w:rPr>
              <w:t>Имеется </w:t>
            </w:r>
          </w:p>
        </w:tc>
        <w:tc>
          <w:tcPr>
            <w:tcW w:w="1423" w:type="dxa"/>
            <w:tcBorders>
              <w:top w:val="nil"/>
              <w:left w:val="nil"/>
              <w:bottom w:val="single" w:sz="6" w:space="0" w:color="auto"/>
              <w:right w:val="single" w:sz="6" w:space="0" w:color="auto"/>
            </w:tcBorders>
            <w:shd w:val="clear" w:color="auto" w:fill="auto"/>
            <w:hideMark/>
          </w:tcPr>
          <w:p w:rsidR="001C45AE" w:rsidRPr="001C45AE" w:rsidRDefault="001C45AE" w:rsidP="0048565B">
            <w:pPr>
              <w:spacing w:after="0"/>
              <w:ind w:left="148" w:right="141"/>
              <w:jc w:val="both"/>
              <w:rPr>
                <w:rFonts w:ascii="Times New Roman" w:hAnsi="Times New Roman" w:cs="Times New Roman"/>
                <w:sz w:val="28"/>
                <w:szCs w:val="28"/>
              </w:rPr>
            </w:pPr>
            <w:r w:rsidRPr="001C45AE">
              <w:rPr>
                <w:rFonts w:ascii="Times New Roman" w:hAnsi="Times New Roman" w:cs="Times New Roman"/>
                <w:sz w:val="28"/>
                <w:szCs w:val="28"/>
              </w:rPr>
              <w:t xml:space="preserve">ИП </w:t>
            </w:r>
            <w:proofErr w:type="spellStart"/>
            <w:r w:rsidRPr="001C45AE">
              <w:rPr>
                <w:rFonts w:ascii="Times New Roman" w:hAnsi="Times New Roman" w:cs="Times New Roman"/>
                <w:sz w:val="28"/>
                <w:szCs w:val="28"/>
              </w:rPr>
              <w:t>Кайгородов</w:t>
            </w:r>
            <w:proofErr w:type="spellEnd"/>
            <w:r w:rsidRPr="001C45AE">
              <w:rPr>
                <w:rFonts w:ascii="Times New Roman" w:hAnsi="Times New Roman" w:cs="Times New Roman"/>
                <w:sz w:val="28"/>
                <w:szCs w:val="28"/>
              </w:rPr>
              <w:t xml:space="preserve"> Михаил Викторович </w:t>
            </w:r>
          </w:p>
        </w:tc>
      </w:tr>
    </w:tbl>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Перечень инвестиционных площадок МО «Чемальский район» </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1"/>
        <w:gridCol w:w="2276"/>
        <w:gridCol w:w="1843"/>
        <w:gridCol w:w="1842"/>
        <w:gridCol w:w="1595"/>
        <w:gridCol w:w="1799"/>
      </w:tblGrid>
      <w:tr w:rsidR="001C45AE" w:rsidRPr="001C45AE" w:rsidTr="001A7E36">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1C45AE" w:rsidRPr="001C45AE" w:rsidRDefault="001C45AE" w:rsidP="0048565B">
            <w:pPr>
              <w:tabs>
                <w:tab w:val="left" w:pos="1016"/>
              </w:tabs>
              <w:spacing w:after="0"/>
              <w:ind w:left="141" w:right="1275"/>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48565B">
            <w:pPr>
              <w:tabs>
                <w:tab w:val="left" w:pos="1016"/>
              </w:tabs>
              <w:spacing w:after="0"/>
              <w:ind w:left="141" w:right="1275"/>
              <w:jc w:val="both"/>
              <w:rPr>
                <w:rFonts w:ascii="Times New Roman" w:hAnsi="Times New Roman" w:cs="Times New Roman"/>
                <w:sz w:val="28"/>
                <w:szCs w:val="28"/>
              </w:rPr>
            </w:pPr>
            <w:proofErr w:type="spellStart"/>
            <w:proofErr w:type="gramStart"/>
            <w:r w:rsidRPr="001C45AE">
              <w:rPr>
                <w:rFonts w:ascii="Times New Roman" w:hAnsi="Times New Roman" w:cs="Times New Roman"/>
                <w:sz w:val="28"/>
                <w:szCs w:val="28"/>
              </w:rPr>
              <w:t>п</w:t>
            </w:r>
            <w:proofErr w:type="spellEnd"/>
            <w:proofErr w:type="gramEnd"/>
            <w:r w:rsidRPr="001C45AE">
              <w:rPr>
                <w:rFonts w:ascii="Times New Roman" w:hAnsi="Times New Roman" w:cs="Times New Roman"/>
                <w:sz w:val="28"/>
                <w:szCs w:val="28"/>
              </w:rPr>
              <w:t>/</w:t>
            </w:r>
            <w:proofErr w:type="spellStart"/>
            <w:r w:rsidRPr="001C45AE">
              <w:rPr>
                <w:rFonts w:ascii="Times New Roman" w:hAnsi="Times New Roman" w:cs="Times New Roman"/>
                <w:sz w:val="28"/>
                <w:szCs w:val="28"/>
              </w:rPr>
              <w:t>п</w:t>
            </w:r>
            <w:proofErr w:type="spellEnd"/>
            <w:r w:rsidRPr="001C45AE">
              <w:rPr>
                <w:rFonts w:ascii="Times New Roman" w:hAnsi="Times New Roman" w:cs="Times New Roman"/>
                <w:sz w:val="28"/>
                <w:szCs w:val="28"/>
              </w:rPr>
              <w:t> </w:t>
            </w:r>
          </w:p>
        </w:tc>
        <w:tc>
          <w:tcPr>
            <w:tcW w:w="2276"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42" w:right="150"/>
              <w:jc w:val="both"/>
              <w:rPr>
                <w:rFonts w:ascii="Times New Roman" w:hAnsi="Times New Roman" w:cs="Times New Roman"/>
                <w:sz w:val="28"/>
                <w:szCs w:val="28"/>
              </w:rPr>
            </w:pPr>
            <w:r w:rsidRPr="001C45AE">
              <w:rPr>
                <w:rFonts w:ascii="Times New Roman" w:hAnsi="Times New Roman" w:cs="Times New Roman"/>
                <w:sz w:val="28"/>
                <w:szCs w:val="28"/>
              </w:rPr>
              <w:t>Наименование и координаты площадки </w:t>
            </w:r>
          </w:p>
        </w:tc>
        <w:tc>
          <w:tcPr>
            <w:tcW w:w="1843"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34" w:right="150"/>
              <w:jc w:val="both"/>
              <w:rPr>
                <w:rFonts w:ascii="Times New Roman" w:hAnsi="Times New Roman" w:cs="Times New Roman"/>
                <w:sz w:val="28"/>
                <w:szCs w:val="28"/>
              </w:rPr>
            </w:pPr>
            <w:r w:rsidRPr="001C45AE">
              <w:rPr>
                <w:rFonts w:ascii="Times New Roman" w:hAnsi="Times New Roman" w:cs="Times New Roman"/>
                <w:sz w:val="28"/>
                <w:szCs w:val="28"/>
              </w:rPr>
              <w:t>Размер участка (</w:t>
            </w:r>
            <w:proofErr w:type="gramStart"/>
            <w:r w:rsidRPr="001C45AE">
              <w:rPr>
                <w:rFonts w:ascii="Times New Roman" w:hAnsi="Times New Roman" w:cs="Times New Roman"/>
                <w:sz w:val="28"/>
                <w:szCs w:val="28"/>
              </w:rPr>
              <w:t>га</w:t>
            </w:r>
            <w:proofErr w:type="gramEnd"/>
            <w:r w:rsidRPr="001C45AE">
              <w:rPr>
                <w:rFonts w:ascii="Times New Roman" w:hAnsi="Times New Roman" w:cs="Times New Roman"/>
                <w:sz w:val="28"/>
                <w:szCs w:val="28"/>
              </w:rPr>
              <w:t>) Категория земель </w:t>
            </w:r>
          </w:p>
        </w:tc>
        <w:tc>
          <w:tcPr>
            <w:tcW w:w="1842"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33" w:right="149"/>
              <w:jc w:val="both"/>
              <w:rPr>
                <w:rFonts w:ascii="Times New Roman" w:hAnsi="Times New Roman" w:cs="Times New Roman"/>
                <w:sz w:val="28"/>
                <w:szCs w:val="28"/>
              </w:rPr>
            </w:pPr>
            <w:r w:rsidRPr="001C45AE">
              <w:rPr>
                <w:rFonts w:ascii="Times New Roman" w:hAnsi="Times New Roman" w:cs="Times New Roman"/>
                <w:sz w:val="28"/>
                <w:szCs w:val="28"/>
              </w:rPr>
              <w:t>Возможный вид использования </w:t>
            </w:r>
          </w:p>
        </w:tc>
        <w:tc>
          <w:tcPr>
            <w:tcW w:w="1595"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34" w:right="185"/>
              <w:jc w:val="both"/>
              <w:rPr>
                <w:rFonts w:ascii="Times New Roman" w:hAnsi="Times New Roman" w:cs="Times New Roman"/>
                <w:sz w:val="28"/>
                <w:szCs w:val="28"/>
              </w:rPr>
            </w:pPr>
            <w:r w:rsidRPr="001C45AE">
              <w:rPr>
                <w:rFonts w:ascii="Times New Roman" w:hAnsi="Times New Roman" w:cs="Times New Roman"/>
                <w:sz w:val="28"/>
                <w:szCs w:val="28"/>
              </w:rPr>
              <w:t>Наличие инфраструктуры </w:t>
            </w:r>
          </w:p>
        </w:tc>
        <w:tc>
          <w:tcPr>
            <w:tcW w:w="1799"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98" w:right="141"/>
              <w:jc w:val="both"/>
              <w:rPr>
                <w:rFonts w:ascii="Times New Roman" w:hAnsi="Times New Roman" w:cs="Times New Roman"/>
                <w:sz w:val="28"/>
                <w:szCs w:val="28"/>
              </w:rPr>
            </w:pPr>
            <w:r w:rsidRPr="001C45AE">
              <w:rPr>
                <w:rFonts w:ascii="Times New Roman" w:hAnsi="Times New Roman" w:cs="Times New Roman"/>
                <w:sz w:val="28"/>
                <w:szCs w:val="28"/>
              </w:rPr>
              <w:t>Примечание </w:t>
            </w:r>
          </w:p>
        </w:tc>
      </w:tr>
      <w:tr w:rsidR="001C45AE" w:rsidRPr="001C45AE" w:rsidTr="001A7E36">
        <w:tc>
          <w:tcPr>
            <w:tcW w:w="85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48565B">
            <w:pPr>
              <w:tabs>
                <w:tab w:val="left" w:pos="1016"/>
              </w:tabs>
              <w:spacing w:after="0"/>
              <w:ind w:left="141" w:right="1275"/>
              <w:jc w:val="both"/>
              <w:rPr>
                <w:rFonts w:ascii="Times New Roman" w:hAnsi="Times New Roman" w:cs="Times New Roman"/>
                <w:sz w:val="28"/>
                <w:szCs w:val="28"/>
              </w:rPr>
            </w:pPr>
            <w:r w:rsidRPr="001C45AE">
              <w:rPr>
                <w:rFonts w:ascii="Times New Roman" w:hAnsi="Times New Roman" w:cs="Times New Roman"/>
                <w:sz w:val="28"/>
                <w:szCs w:val="28"/>
              </w:rPr>
              <w:t>1 </w:t>
            </w:r>
          </w:p>
        </w:tc>
        <w:tc>
          <w:tcPr>
            <w:tcW w:w="2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50"/>
              <w:jc w:val="both"/>
              <w:rPr>
                <w:rFonts w:ascii="Times New Roman" w:hAnsi="Times New Roman" w:cs="Times New Roman"/>
                <w:sz w:val="28"/>
                <w:szCs w:val="28"/>
              </w:rPr>
            </w:pPr>
            <w:r w:rsidRPr="001C45AE">
              <w:rPr>
                <w:rFonts w:ascii="Times New Roman" w:hAnsi="Times New Roman" w:cs="Times New Roman"/>
                <w:sz w:val="28"/>
                <w:szCs w:val="28"/>
              </w:rPr>
              <w:t xml:space="preserve">Земельный </w:t>
            </w:r>
            <w:proofErr w:type="gramStart"/>
            <w:r w:rsidRPr="001C45AE">
              <w:rPr>
                <w:rFonts w:ascii="Times New Roman" w:hAnsi="Times New Roman" w:cs="Times New Roman"/>
                <w:sz w:val="28"/>
                <w:szCs w:val="28"/>
              </w:rPr>
              <w:t>участок</w:t>
            </w:r>
            <w:proofErr w:type="gramEnd"/>
            <w:r w:rsidRPr="001C45AE">
              <w:rPr>
                <w:rFonts w:ascii="Times New Roman" w:hAnsi="Times New Roman" w:cs="Times New Roman"/>
                <w:sz w:val="28"/>
                <w:szCs w:val="28"/>
              </w:rPr>
              <w:t xml:space="preserve"> находящийся в Чемальском районе, урочище </w:t>
            </w:r>
            <w:proofErr w:type="spellStart"/>
            <w:r w:rsidRPr="001C45AE">
              <w:rPr>
                <w:rFonts w:ascii="Times New Roman" w:hAnsi="Times New Roman" w:cs="Times New Roman"/>
                <w:sz w:val="28"/>
                <w:szCs w:val="28"/>
              </w:rPr>
              <w:t>Ниж</w:t>
            </w:r>
            <w:proofErr w:type="spellEnd"/>
            <w:r w:rsidRPr="001C45AE">
              <w:rPr>
                <w:rFonts w:ascii="Times New Roman" w:hAnsi="Times New Roman" w:cs="Times New Roman"/>
                <w:sz w:val="28"/>
                <w:szCs w:val="28"/>
              </w:rPr>
              <w:t>. </w:t>
            </w:r>
            <w:proofErr w:type="spellStart"/>
            <w:r w:rsidRPr="001C45AE">
              <w:rPr>
                <w:rFonts w:ascii="Times New Roman" w:hAnsi="Times New Roman" w:cs="Times New Roman"/>
                <w:sz w:val="28"/>
                <w:szCs w:val="28"/>
              </w:rPr>
              <w:t>Кушкула</w:t>
            </w:r>
            <w:proofErr w:type="spellEnd"/>
            <w:r w:rsidRPr="001C45AE">
              <w:rPr>
                <w:rFonts w:ascii="Times New Roman" w:hAnsi="Times New Roman" w:cs="Times New Roman"/>
                <w:sz w:val="28"/>
                <w:szCs w:val="28"/>
              </w:rPr>
              <w:t>, расположенного в границах участка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50"/>
              <w:jc w:val="both"/>
              <w:rPr>
                <w:rFonts w:ascii="Times New Roman" w:hAnsi="Times New Roman" w:cs="Times New Roman"/>
                <w:sz w:val="28"/>
                <w:szCs w:val="28"/>
              </w:rPr>
            </w:pPr>
            <w:r w:rsidRPr="001C45AE">
              <w:rPr>
                <w:rFonts w:ascii="Times New Roman" w:hAnsi="Times New Roman" w:cs="Times New Roman"/>
                <w:sz w:val="28"/>
                <w:szCs w:val="28"/>
              </w:rPr>
              <w:t>5,3 га. Земли сельскохозяйственного назначения </w:t>
            </w:r>
          </w:p>
        </w:tc>
        <w:tc>
          <w:tcPr>
            <w:tcW w:w="1842"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3" w:right="149"/>
              <w:jc w:val="both"/>
              <w:rPr>
                <w:rFonts w:ascii="Times New Roman" w:hAnsi="Times New Roman" w:cs="Times New Roman"/>
                <w:sz w:val="28"/>
                <w:szCs w:val="28"/>
              </w:rPr>
            </w:pPr>
            <w:r w:rsidRPr="001C45AE">
              <w:rPr>
                <w:rFonts w:ascii="Times New Roman" w:hAnsi="Times New Roman" w:cs="Times New Roman"/>
                <w:sz w:val="28"/>
                <w:szCs w:val="28"/>
              </w:rPr>
              <w:t>Сельскохозяйственное использование либо рекреация </w:t>
            </w:r>
          </w:p>
        </w:tc>
        <w:tc>
          <w:tcPr>
            <w:tcW w:w="1595"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85"/>
              <w:jc w:val="both"/>
              <w:rPr>
                <w:rFonts w:ascii="Times New Roman" w:hAnsi="Times New Roman" w:cs="Times New Roman"/>
                <w:sz w:val="28"/>
                <w:szCs w:val="28"/>
              </w:rPr>
            </w:pPr>
            <w:r w:rsidRPr="001C45AE">
              <w:rPr>
                <w:rFonts w:ascii="Times New Roman" w:hAnsi="Times New Roman" w:cs="Times New Roman"/>
                <w:sz w:val="28"/>
                <w:szCs w:val="28"/>
              </w:rPr>
              <w:t>Отсутствует </w:t>
            </w:r>
          </w:p>
        </w:tc>
        <w:tc>
          <w:tcPr>
            <w:tcW w:w="1799"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98" w:right="141"/>
              <w:jc w:val="both"/>
              <w:rPr>
                <w:rFonts w:ascii="Times New Roman" w:hAnsi="Times New Roman" w:cs="Times New Roman"/>
                <w:sz w:val="28"/>
                <w:szCs w:val="28"/>
              </w:rPr>
            </w:pPr>
            <w:r w:rsidRPr="001C45AE">
              <w:rPr>
                <w:rFonts w:ascii="Times New Roman" w:hAnsi="Times New Roman" w:cs="Times New Roman"/>
                <w:sz w:val="28"/>
                <w:szCs w:val="28"/>
              </w:rPr>
              <w:t>Инвестора нет </w:t>
            </w:r>
          </w:p>
        </w:tc>
      </w:tr>
      <w:tr w:rsidR="001C45AE" w:rsidRPr="001C45AE" w:rsidTr="001A7E36">
        <w:tc>
          <w:tcPr>
            <w:tcW w:w="85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48565B">
            <w:pPr>
              <w:tabs>
                <w:tab w:val="left" w:pos="1016"/>
              </w:tabs>
              <w:spacing w:after="0"/>
              <w:ind w:left="141" w:right="1275"/>
              <w:jc w:val="both"/>
              <w:rPr>
                <w:rFonts w:ascii="Times New Roman" w:hAnsi="Times New Roman" w:cs="Times New Roman"/>
                <w:sz w:val="28"/>
                <w:szCs w:val="28"/>
              </w:rPr>
            </w:pPr>
            <w:r w:rsidRPr="001C45AE">
              <w:rPr>
                <w:rFonts w:ascii="Times New Roman" w:hAnsi="Times New Roman" w:cs="Times New Roman"/>
                <w:sz w:val="28"/>
                <w:szCs w:val="28"/>
              </w:rPr>
              <w:t>2 </w:t>
            </w:r>
          </w:p>
        </w:tc>
        <w:tc>
          <w:tcPr>
            <w:tcW w:w="2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50"/>
              <w:jc w:val="both"/>
              <w:rPr>
                <w:rFonts w:ascii="Times New Roman" w:hAnsi="Times New Roman" w:cs="Times New Roman"/>
                <w:sz w:val="28"/>
                <w:szCs w:val="28"/>
              </w:rPr>
            </w:pPr>
            <w:r w:rsidRPr="001C45AE">
              <w:rPr>
                <w:rFonts w:ascii="Times New Roman" w:hAnsi="Times New Roman" w:cs="Times New Roman"/>
                <w:sz w:val="28"/>
                <w:szCs w:val="28"/>
              </w:rPr>
              <w:t xml:space="preserve">Земельный </w:t>
            </w:r>
            <w:proofErr w:type="gramStart"/>
            <w:r w:rsidRPr="001C45AE">
              <w:rPr>
                <w:rFonts w:ascii="Times New Roman" w:hAnsi="Times New Roman" w:cs="Times New Roman"/>
                <w:sz w:val="28"/>
                <w:szCs w:val="28"/>
              </w:rPr>
              <w:t>участок</w:t>
            </w:r>
            <w:proofErr w:type="gramEnd"/>
            <w:r w:rsidRPr="001C45AE">
              <w:rPr>
                <w:rFonts w:ascii="Times New Roman" w:hAnsi="Times New Roman" w:cs="Times New Roman"/>
                <w:sz w:val="28"/>
                <w:szCs w:val="28"/>
              </w:rPr>
              <w:t xml:space="preserve"> находящийся в Чемальском районе, урочище </w:t>
            </w:r>
            <w:proofErr w:type="spellStart"/>
            <w:r w:rsidRPr="001C45AE">
              <w:rPr>
                <w:rFonts w:ascii="Times New Roman" w:hAnsi="Times New Roman" w:cs="Times New Roman"/>
                <w:sz w:val="28"/>
                <w:szCs w:val="28"/>
              </w:rPr>
              <w:t>Ниж</w:t>
            </w:r>
            <w:proofErr w:type="spellEnd"/>
            <w:r w:rsidRPr="001C45AE">
              <w:rPr>
                <w:rFonts w:ascii="Times New Roman" w:hAnsi="Times New Roman" w:cs="Times New Roman"/>
                <w:sz w:val="28"/>
                <w:szCs w:val="28"/>
              </w:rPr>
              <w:t>. </w:t>
            </w:r>
            <w:proofErr w:type="spellStart"/>
            <w:r w:rsidRPr="001C45AE">
              <w:rPr>
                <w:rFonts w:ascii="Times New Roman" w:hAnsi="Times New Roman" w:cs="Times New Roman"/>
                <w:sz w:val="28"/>
                <w:szCs w:val="28"/>
              </w:rPr>
              <w:t>Кушкула</w:t>
            </w:r>
            <w:proofErr w:type="spellEnd"/>
            <w:r w:rsidRPr="001C45AE">
              <w:rPr>
                <w:rFonts w:ascii="Times New Roman" w:hAnsi="Times New Roman" w:cs="Times New Roman"/>
                <w:sz w:val="28"/>
                <w:szCs w:val="28"/>
              </w:rPr>
              <w:t>, расположенног</w:t>
            </w:r>
            <w:r w:rsidRPr="001C45AE">
              <w:rPr>
                <w:rFonts w:ascii="Times New Roman" w:hAnsi="Times New Roman" w:cs="Times New Roman"/>
                <w:sz w:val="28"/>
                <w:szCs w:val="28"/>
              </w:rPr>
              <w:lastRenderedPageBreak/>
              <w:t>о в границах участка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50"/>
              <w:jc w:val="both"/>
              <w:rPr>
                <w:rFonts w:ascii="Times New Roman" w:hAnsi="Times New Roman" w:cs="Times New Roman"/>
                <w:sz w:val="28"/>
                <w:szCs w:val="28"/>
              </w:rPr>
            </w:pPr>
            <w:r w:rsidRPr="001C45AE">
              <w:rPr>
                <w:rFonts w:ascii="Times New Roman" w:hAnsi="Times New Roman" w:cs="Times New Roman"/>
                <w:sz w:val="28"/>
                <w:szCs w:val="28"/>
              </w:rPr>
              <w:lastRenderedPageBreak/>
              <w:t>6,9 га. Земли сельскохозяйственного назначения </w:t>
            </w:r>
          </w:p>
        </w:tc>
        <w:tc>
          <w:tcPr>
            <w:tcW w:w="1842"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3" w:right="149"/>
              <w:jc w:val="both"/>
              <w:rPr>
                <w:rFonts w:ascii="Times New Roman" w:hAnsi="Times New Roman" w:cs="Times New Roman"/>
                <w:sz w:val="28"/>
                <w:szCs w:val="28"/>
              </w:rPr>
            </w:pPr>
            <w:r w:rsidRPr="001C45AE">
              <w:rPr>
                <w:rFonts w:ascii="Times New Roman" w:hAnsi="Times New Roman" w:cs="Times New Roman"/>
                <w:sz w:val="28"/>
                <w:szCs w:val="28"/>
              </w:rPr>
              <w:t>Сельскохозяйственное использование либо рекреация </w:t>
            </w:r>
          </w:p>
        </w:tc>
        <w:tc>
          <w:tcPr>
            <w:tcW w:w="1595"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85"/>
              <w:jc w:val="both"/>
              <w:rPr>
                <w:rFonts w:ascii="Times New Roman" w:hAnsi="Times New Roman" w:cs="Times New Roman"/>
                <w:sz w:val="28"/>
                <w:szCs w:val="28"/>
              </w:rPr>
            </w:pPr>
            <w:r w:rsidRPr="001C45AE">
              <w:rPr>
                <w:rFonts w:ascii="Times New Roman" w:hAnsi="Times New Roman" w:cs="Times New Roman"/>
                <w:sz w:val="28"/>
                <w:szCs w:val="28"/>
              </w:rPr>
              <w:t>Отсутствует </w:t>
            </w:r>
          </w:p>
        </w:tc>
        <w:tc>
          <w:tcPr>
            <w:tcW w:w="1799"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98" w:right="141"/>
              <w:jc w:val="both"/>
              <w:rPr>
                <w:rFonts w:ascii="Times New Roman" w:hAnsi="Times New Roman" w:cs="Times New Roman"/>
                <w:sz w:val="28"/>
                <w:szCs w:val="28"/>
              </w:rPr>
            </w:pPr>
            <w:r w:rsidRPr="001C45AE">
              <w:rPr>
                <w:rFonts w:ascii="Times New Roman" w:hAnsi="Times New Roman" w:cs="Times New Roman"/>
                <w:sz w:val="28"/>
                <w:szCs w:val="28"/>
              </w:rPr>
              <w:t>Инвестора нет </w:t>
            </w:r>
          </w:p>
        </w:tc>
      </w:tr>
      <w:tr w:rsidR="001C45AE" w:rsidRPr="001C45AE" w:rsidTr="001A7E36">
        <w:tc>
          <w:tcPr>
            <w:tcW w:w="85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48565B">
            <w:pPr>
              <w:tabs>
                <w:tab w:val="left" w:pos="1016"/>
              </w:tabs>
              <w:spacing w:after="0"/>
              <w:ind w:left="141" w:right="1275"/>
              <w:jc w:val="both"/>
              <w:rPr>
                <w:rFonts w:ascii="Times New Roman" w:hAnsi="Times New Roman" w:cs="Times New Roman"/>
                <w:sz w:val="28"/>
                <w:szCs w:val="28"/>
              </w:rPr>
            </w:pPr>
            <w:r w:rsidRPr="001C45AE">
              <w:rPr>
                <w:rFonts w:ascii="Times New Roman" w:hAnsi="Times New Roman" w:cs="Times New Roman"/>
                <w:sz w:val="28"/>
                <w:szCs w:val="28"/>
              </w:rPr>
              <w:lastRenderedPageBreak/>
              <w:t>3 </w:t>
            </w:r>
          </w:p>
        </w:tc>
        <w:tc>
          <w:tcPr>
            <w:tcW w:w="2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50"/>
              <w:jc w:val="both"/>
              <w:rPr>
                <w:rFonts w:ascii="Times New Roman" w:hAnsi="Times New Roman" w:cs="Times New Roman"/>
                <w:sz w:val="28"/>
                <w:szCs w:val="28"/>
              </w:rPr>
            </w:pPr>
            <w:r w:rsidRPr="001C45AE">
              <w:rPr>
                <w:rFonts w:ascii="Times New Roman" w:hAnsi="Times New Roman" w:cs="Times New Roman"/>
                <w:sz w:val="28"/>
                <w:szCs w:val="28"/>
              </w:rPr>
              <w:t>Земельный участок, находящийся к югу от поселка </w:t>
            </w:r>
            <w:proofErr w:type="spellStart"/>
            <w:r w:rsidRPr="001C45AE">
              <w:rPr>
                <w:rFonts w:ascii="Times New Roman" w:hAnsi="Times New Roman" w:cs="Times New Roman"/>
                <w:sz w:val="28"/>
                <w:szCs w:val="28"/>
              </w:rPr>
              <w:t>Толгоек</w:t>
            </w:r>
            <w:proofErr w:type="spellEnd"/>
            <w:r w:rsidRPr="001C45AE">
              <w:rPr>
                <w:rFonts w:ascii="Times New Roman" w:hAnsi="Times New Roman" w:cs="Times New Roman"/>
                <w:sz w:val="28"/>
                <w:szCs w:val="28"/>
              </w:rPr>
              <w:t> Чемальского района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50"/>
              <w:jc w:val="both"/>
              <w:rPr>
                <w:rFonts w:ascii="Times New Roman" w:hAnsi="Times New Roman" w:cs="Times New Roman"/>
                <w:sz w:val="28"/>
                <w:szCs w:val="28"/>
              </w:rPr>
            </w:pPr>
            <w:r w:rsidRPr="001C45AE">
              <w:rPr>
                <w:rFonts w:ascii="Times New Roman" w:hAnsi="Times New Roman" w:cs="Times New Roman"/>
                <w:sz w:val="28"/>
                <w:szCs w:val="28"/>
              </w:rPr>
              <w:t>37,0 га. Земли сельскохозяйственного назначения </w:t>
            </w:r>
          </w:p>
        </w:tc>
        <w:tc>
          <w:tcPr>
            <w:tcW w:w="1842"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3" w:right="149"/>
              <w:jc w:val="both"/>
              <w:rPr>
                <w:rFonts w:ascii="Times New Roman" w:hAnsi="Times New Roman" w:cs="Times New Roman"/>
                <w:sz w:val="28"/>
                <w:szCs w:val="28"/>
              </w:rPr>
            </w:pPr>
            <w:r w:rsidRPr="001C45AE">
              <w:rPr>
                <w:rFonts w:ascii="Times New Roman" w:hAnsi="Times New Roman" w:cs="Times New Roman"/>
                <w:sz w:val="28"/>
                <w:szCs w:val="28"/>
              </w:rPr>
              <w:t>Сельскохозяйственное использование либо рекреация </w:t>
            </w:r>
          </w:p>
        </w:tc>
        <w:tc>
          <w:tcPr>
            <w:tcW w:w="1595"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85"/>
              <w:jc w:val="both"/>
              <w:rPr>
                <w:rFonts w:ascii="Times New Roman" w:hAnsi="Times New Roman" w:cs="Times New Roman"/>
                <w:sz w:val="28"/>
                <w:szCs w:val="28"/>
              </w:rPr>
            </w:pPr>
            <w:r w:rsidRPr="001C45AE">
              <w:rPr>
                <w:rFonts w:ascii="Times New Roman" w:hAnsi="Times New Roman" w:cs="Times New Roman"/>
                <w:sz w:val="28"/>
                <w:szCs w:val="28"/>
              </w:rPr>
              <w:t>Отсутствует </w:t>
            </w:r>
          </w:p>
        </w:tc>
        <w:tc>
          <w:tcPr>
            <w:tcW w:w="1799"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98" w:right="141"/>
              <w:jc w:val="both"/>
              <w:rPr>
                <w:rFonts w:ascii="Times New Roman" w:hAnsi="Times New Roman" w:cs="Times New Roman"/>
                <w:sz w:val="28"/>
                <w:szCs w:val="28"/>
              </w:rPr>
            </w:pPr>
            <w:r w:rsidRPr="001C45AE">
              <w:rPr>
                <w:rFonts w:ascii="Times New Roman" w:hAnsi="Times New Roman" w:cs="Times New Roman"/>
                <w:sz w:val="28"/>
                <w:szCs w:val="28"/>
              </w:rPr>
              <w:t>Инвестора нет </w:t>
            </w:r>
          </w:p>
        </w:tc>
      </w:tr>
      <w:tr w:rsidR="001C45AE" w:rsidRPr="001C45AE" w:rsidTr="001A7E36">
        <w:tc>
          <w:tcPr>
            <w:tcW w:w="85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48565B">
            <w:pPr>
              <w:tabs>
                <w:tab w:val="left" w:pos="1016"/>
              </w:tabs>
              <w:spacing w:after="0"/>
              <w:ind w:left="141" w:right="1275"/>
              <w:jc w:val="both"/>
              <w:rPr>
                <w:rFonts w:ascii="Times New Roman" w:hAnsi="Times New Roman" w:cs="Times New Roman"/>
                <w:sz w:val="28"/>
                <w:szCs w:val="28"/>
              </w:rPr>
            </w:pPr>
            <w:r w:rsidRPr="001C45AE">
              <w:rPr>
                <w:rFonts w:ascii="Times New Roman" w:hAnsi="Times New Roman" w:cs="Times New Roman"/>
                <w:sz w:val="28"/>
                <w:szCs w:val="28"/>
              </w:rPr>
              <w:t>4 </w:t>
            </w:r>
          </w:p>
        </w:tc>
        <w:tc>
          <w:tcPr>
            <w:tcW w:w="2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50"/>
              <w:jc w:val="both"/>
              <w:rPr>
                <w:rFonts w:ascii="Times New Roman" w:hAnsi="Times New Roman" w:cs="Times New Roman"/>
                <w:sz w:val="28"/>
                <w:szCs w:val="28"/>
              </w:rPr>
            </w:pPr>
            <w:r w:rsidRPr="001C45AE">
              <w:rPr>
                <w:rFonts w:ascii="Times New Roman" w:hAnsi="Times New Roman" w:cs="Times New Roman"/>
                <w:sz w:val="28"/>
                <w:szCs w:val="28"/>
              </w:rPr>
              <w:t>Земельный участок, находящийся к югу от поселка </w:t>
            </w:r>
            <w:proofErr w:type="spellStart"/>
            <w:r w:rsidRPr="001C45AE">
              <w:rPr>
                <w:rFonts w:ascii="Times New Roman" w:hAnsi="Times New Roman" w:cs="Times New Roman"/>
                <w:sz w:val="28"/>
                <w:szCs w:val="28"/>
              </w:rPr>
              <w:t>Толгоек</w:t>
            </w:r>
            <w:proofErr w:type="spellEnd"/>
            <w:r w:rsidRPr="001C45AE">
              <w:rPr>
                <w:rFonts w:ascii="Times New Roman" w:hAnsi="Times New Roman" w:cs="Times New Roman"/>
                <w:sz w:val="28"/>
                <w:szCs w:val="28"/>
              </w:rPr>
              <w:t> Чемальского района, урочище </w:t>
            </w:r>
            <w:proofErr w:type="spellStart"/>
            <w:r w:rsidRPr="001C45AE">
              <w:rPr>
                <w:rFonts w:ascii="Times New Roman" w:hAnsi="Times New Roman" w:cs="Times New Roman"/>
                <w:sz w:val="28"/>
                <w:szCs w:val="28"/>
              </w:rPr>
              <w:t>Кудюр-Сош</w:t>
            </w:r>
            <w:proofErr w:type="spellEnd"/>
            <w:r w:rsidRPr="001C45AE">
              <w:rPr>
                <w:rFonts w:ascii="Times New Roman" w:hAnsi="Times New Roman" w:cs="Times New Roman"/>
                <w:sz w:val="28"/>
                <w:szCs w:val="28"/>
              </w:rPr>
              <w:t>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50"/>
              <w:jc w:val="both"/>
              <w:rPr>
                <w:rFonts w:ascii="Times New Roman" w:hAnsi="Times New Roman" w:cs="Times New Roman"/>
                <w:sz w:val="28"/>
                <w:szCs w:val="28"/>
              </w:rPr>
            </w:pPr>
            <w:r w:rsidRPr="001C45AE">
              <w:rPr>
                <w:rFonts w:ascii="Times New Roman" w:hAnsi="Times New Roman" w:cs="Times New Roman"/>
                <w:sz w:val="28"/>
                <w:szCs w:val="28"/>
              </w:rPr>
              <w:t>137,3 га. Земли сельскохозяйственного назначения </w:t>
            </w:r>
          </w:p>
        </w:tc>
        <w:tc>
          <w:tcPr>
            <w:tcW w:w="1842"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3" w:right="149"/>
              <w:jc w:val="both"/>
              <w:rPr>
                <w:rFonts w:ascii="Times New Roman" w:hAnsi="Times New Roman" w:cs="Times New Roman"/>
                <w:sz w:val="28"/>
                <w:szCs w:val="28"/>
              </w:rPr>
            </w:pPr>
            <w:r w:rsidRPr="001C45AE">
              <w:rPr>
                <w:rFonts w:ascii="Times New Roman" w:hAnsi="Times New Roman" w:cs="Times New Roman"/>
                <w:sz w:val="28"/>
                <w:szCs w:val="28"/>
              </w:rPr>
              <w:t>Сельскохозяйственное использование либо рекреация </w:t>
            </w:r>
          </w:p>
        </w:tc>
        <w:tc>
          <w:tcPr>
            <w:tcW w:w="1595"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85"/>
              <w:jc w:val="both"/>
              <w:rPr>
                <w:rFonts w:ascii="Times New Roman" w:hAnsi="Times New Roman" w:cs="Times New Roman"/>
                <w:sz w:val="28"/>
                <w:szCs w:val="28"/>
              </w:rPr>
            </w:pPr>
            <w:r w:rsidRPr="001C45AE">
              <w:rPr>
                <w:rFonts w:ascii="Times New Roman" w:hAnsi="Times New Roman" w:cs="Times New Roman"/>
                <w:sz w:val="28"/>
                <w:szCs w:val="28"/>
              </w:rPr>
              <w:t>Отсутствует </w:t>
            </w:r>
          </w:p>
        </w:tc>
        <w:tc>
          <w:tcPr>
            <w:tcW w:w="1799"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98" w:right="141"/>
              <w:jc w:val="both"/>
              <w:rPr>
                <w:rFonts w:ascii="Times New Roman" w:hAnsi="Times New Roman" w:cs="Times New Roman"/>
                <w:sz w:val="28"/>
                <w:szCs w:val="28"/>
              </w:rPr>
            </w:pPr>
            <w:r w:rsidRPr="001C45AE">
              <w:rPr>
                <w:rFonts w:ascii="Times New Roman" w:hAnsi="Times New Roman" w:cs="Times New Roman"/>
                <w:sz w:val="28"/>
                <w:szCs w:val="28"/>
              </w:rPr>
              <w:t>Инвестора нет </w:t>
            </w:r>
          </w:p>
        </w:tc>
      </w:tr>
      <w:tr w:rsidR="001C45AE" w:rsidRPr="001C45AE" w:rsidTr="001A7E36">
        <w:tc>
          <w:tcPr>
            <w:tcW w:w="85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48565B">
            <w:pPr>
              <w:tabs>
                <w:tab w:val="left" w:pos="1016"/>
              </w:tabs>
              <w:spacing w:after="0"/>
              <w:ind w:left="141" w:right="1275"/>
              <w:jc w:val="both"/>
              <w:rPr>
                <w:rFonts w:ascii="Times New Roman" w:hAnsi="Times New Roman" w:cs="Times New Roman"/>
                <w:sz w:val="28"/>
                <w:szCs w:val="28"/>
              </w:rPr>
            </w:pPr>
            <w:r w:rsidRPr="001C45AE">
              <w:rPr>
                <w:rFonts w:ascii="Times New Roman" w:hAnsi="Times New Roman" w:cs="Times New Roman"/>
                <w:sz w:val="28"/>
                <w:szCs w:val="28"/>
              </w:rPr>
              <w:t>5 </w:t>
            </w:r>
          </w:p>
        </w:tc>
        <w:tc>
          <w:tcPr>
            <w:tcW w:w="2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50"/>
              <w:jc w:val="both"/>
              <w:rPr>
                <w:rFonts w:ascii="Times New Roman" w:hAnsi="Times New Roman" w:cs="Times New Roman"/>
                <w:sz w:val="28"/>
                <w:szCs w:val="28"/>
              </w:rPr>
            </w:pPr>
            <w:r w:rsidRPr="001C45AE">
              <w:rPr>
                <w:rFonts w:ascii="Times New Roman" w:hAnsi="Times New Roman" w:cs="Times New Roman"/>
                <w:sz w:val="28"/>
                <w:szCs w:val="28"/>
              </w:rPr>
              <w:t xml:space="preserve">Земельный </w:t>
            </w:r>
            <w:proofErr w:type="gramStart"/>
            <w:r w:rsidRPr="001C45AE">
              <w:rPr>
                <w:rFonts w:ascii="Times New Roman" w:hAnsi="Times New Roman" w:cs="Times New Roman"/>
                <w:sz w:val="28"/>
                <w:szCs w:val="28"/>
              </w:rPr>
              <w:t>участок</w:t>
            </w:r>
            <w:proofErr w:type="gramEnd"/>
            <w:r w:rsidRPr="001C45AE">
              <w:rPr>
                <w:rFonts w:ascii="Times New Roman" w:hAnsi="Times New Roman" w:cs="Times New Roman"/>
                <w:sz w:val="28"/>
                <w:szCs w:val="28"/>
              </w:rPr>
              <w:t xml:space="preserve"> находящийся в Чемальском районе, урочище </w:t>
            </w:r>
            <w:proofErr w:type="spellStart"/>
            <w:r w:rsidRPr="001C45AE">
              <w:rPr>
                <w:rFonts w:ascii="Times New Roman" w:hAnsi="Times New Roman" w:cs="Times New Roman"/>
                <w:sz w:val="28"/>
                <w:szCs w:val="28"/>
              </w:rPr>
              <w:t>Эльбех-Пель</w:t>
            </w:r>
            <w:proofErr w:type="spellEnd"/>
            <w:r w:rsidRPr="001C45AE">
              <w:rPr>
                <w:rFonts w:ascii="Times New Roman" w:hAnsi="Times New Roman" w:cs="Times New Roman"/>
                <w:sz w:val="28"/>
                <w:szCs w:val="28"/>
              </w:rPr>
              <w:t>, расположенного в границах участка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50"/>
              <w:jc w:val="both"/>
              <w:rPr>
                <w:rFonts w:ascii="Times New Roman" w:hAnsi="Times New Roman" w:cs="Times New Roman"/>
                <w:sz w:val="28"/>
                <w:szCs w:val="28"/>
              </w:rPr>
            </w:pPr>
            <w:r w:rsidRPr="001C45AE">
              <w:rPr>
                <w:rFonts w:ascii="Times New Roman" w:hAnsi="Times New Roman" w:cs="Times New Roman"/>
                <w:sz w:val="28"/>
                <w:szCs w:val="28"/>
              </w:rPr>
              <w:t>3,4 га. Земли сельскохозяйственного назначения </w:t>
            </w:r>
          </w:p>
        </w:tc>
        <w:tc>
          <w:tcPr>
            <w:tcW w:w="1842"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3" w:right="149"/>
              <w:jc w:val="both"/>
              <w:rPr>
                <w:rFonts w:ascii="Times New Roman" w:hAnsi="Times New Roman" w:cs="Times New Roman"/>
                <w:sz w:val="28"/>
                <w:szCs w:val="28"/>
              </w:rPr>
            </w:pPr>
            <w:r w:rsidRPr="001C45AE">
              <w:rPr>
                <w:rFonts w:ascii="Times New Roman" w:hAnsi="Times New Roman" w:cs="Times New Roman"/>
                <w:sz w:val="28"/>
                <w:szCs w:val="28"/>
              </w:rPr>
              <w:t>Сельскохозяйственное использование либо рекреация </w:t>
            </w:r>
          </w:p>
        </w:tc>
        <w:tc>
          <w:tcPr>
            <w:tcW w:w="1595"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85"/>
              <w:jc w:val="both"/>
              <w:rPr>
                <w:rFonts w:ascii="Times New Roman" w:hAnsi="Times New Roman" w:cs="Times New Roman"/>
                <w:sz w:val="28"/>
                <w:szCs w:val="28"/>
              </w:rPr>
            </w:pPr>
            <w:r w:rsidRPr="001C45AE">
              <w:rPr>
                <w:rFonts w:ascii="Times New Roman" w:hAnsi="Times New Roman" w:cs="Times New Roman"/>
                <w:sz w:val="28"/>
                <w:szCs w:val="28"/>
              </w:rPr>
              <w:t>Отсутствует </w:t>
            </w:r>
          </w:p>
        </w:tc>
        <w:tc>
          <w:tcPr>
            <w:tcW w:w="1799"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98" w:right="141"/>
              <w:jc w:val="both"/>
              <w:rPr>
                <w:rFonts w:ascii="Times New Roman" w:hAnsi="Times New Roman" w:cs="Times New Roman"/>
                <w:sz w:val="28"/>
                <w:szCs w:val="28"/>
              </w:rPr>
            </w:pPr>
            <w:r w:rsidRPr="001C45AE">
              <w:rPr>
                <w:rFonts w:ascii="Times New Roman" w:hAnsi="Times New Roman" w:cs="Times New Roman"/>
                <w:sz w:val="28"/>
                <w:szCs w:val="28"/>
              </w:rPr>
              <w:t>Инвестора нет </w:t>
            </w:r>
          </w:p>
        </w:tc>
      </w:tr>
      <w:tr w:rsidR="001C45AE" w:rsidRPr="001C45AE" w:rsidTr="001A7E36">
        <w:tc>
          <w:tcPr>
            <w:tcW w:w="85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48565B">
            <w:pPr>
              <w:tabs>
                <w:tab w:val="left" w:pos="1016"/>
              </w:tabs>
              <w:spacing w:after="0"/>
              <w:ind w:left="141" w:right="1275"/>
              <w:jc w:val="both"/>
              <w:rPr>
                <w:rFonts w:ascii="Times New Roman" w:hAnsi="Times New Roman" w:cs="Times New Roman"/>
                <w:sz w:val="28"/>
                <w:szCs w:val="28"/>
              </w:rPr>
            </w:pPr>
            <w:r w:rsidRPr="001C45AE">
              <w:rPr>
                <w:rFonts w:ascii="Times New Roman" w:hAnsi="Times New Roman" w:cs="Times New Roman"/>
                <w:sz w:val="28"/>
                <w:szCs w:val="28"/>
              </w:rPr>
              <w:t>6 </w:t>
            </w:r>
          </w:p>
        </w:tc>
        <w:tc>
          <w:tcPr>
            <w:tcW w:w="2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50"/>
              <w:jc w:val="both"/>
              <w:rPr>
                <w:rFonts w:ascii="Times New Roman" w:hAnsi="Times New Roman" w:cs="Times New Roman"/>
                <w:sz w:val="28"/>
                <w:szCs w:val="28"/>
              </w:rPr>
            </w:pPr>
            <w:r w:rsidRPr="001C45AE">
              <w:rPr>
                <w:rFonts w:ascii="Times New Roman" w:hAnsi="Times New Roman" w:cs="Times New Roman"/>
                <w:sz w:val="28"/>
                <w:szCs w:val="28"/>
              </w:rPr>
              <w:t xml:space="preserve">Земельный </w:t>
            </w:r>
            <w:proofErr w:type="gramStart"/>
            <w:r w:rsidRPr="001C45AE">
              <w:rPr>
                <w:rFonts w:ascii="Times New Roman" w:hAnsi="Times New Roman" w:cs="Times New Roman"/>
                <w:sz w:val="28"/>
                <w:szCs w:val="28"/>
              </w:rPr>
              <w:t>участок</w:t>
            </w:r>
            <w:proofErr w:type="gramEnd"/>
            <w:r w:rsidRPr="001C45AE">
              <w:rPr>
                <w:rFonts w:ascii="Times New Roman" w:hAnsi="Times New Roman" w:cs="Times New Roman"/>
                <w:sz w:val="28"/>
                <w:szCs w:val="28"/>
              </w:rPr>
              <w:t xml:space="preserve"> находящийся в Чемальском районе, в районе лога </w:t>
            </w:r>
            <w:proofErr w:type="spellStart"/>
            <w:r w:rsidRPr="001C45AE">
              <w:rPr>
                <w:rFonts w:ascii="Times New Roman" w:hAnsi="Times New Roman" w:cs="Times New Roman"/>
                <w:sz w:val="28"/>
                <w:szCs w:val="28"/>
              </w:rPr>
              <w:t>Айры-Дьарык</w:t>
            </w:r>
            <w:proofErr w:type="spellEnd"/>
            <w:r w:rsidRPr="001C45AE">
              <w:rPr>
                <w:rFonts w:ascii="Times New Roman" w:hAnsi="Times New Roman" w:cs="Times New Roman"/>
                <w:sz w:val="28"/>
                <w:szCs w:val="28"/>
              </w:rPr>
              <w:t> расположенного в границах участка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50"/>
              <w:jc w:val="both"/>
              <w:rPr>
                <w:rFonts w:ascii="Times New Roman" w:hAnsi="Times New Roman" w:cs="Times New Roman"/>
                <w:sz w:val="28"/>
                <w:szCs w:val="28"/>
              </w:rPr>
            </w:pPr>
            <w:r w:rsidRPr="001C45AE">
              <w:rPr>
                <w:rFonts w:ascii="Times New Roman" w:hAnsi="Times New Roman" w:cs="Times New Roman"/>
                <w:sz w:val="28"/>
                <w:szCs w:val="28"/>
              </w:rPr>
              <w:t>1,7 га Земли сельскохозяйственного назначения </w:t>
            </w:r>
          </w:p>
        </w:tc>
        <w:tc>
          <w:tcPr>
            <w:tcW w:w="1842"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3" w:right="149"/>
              <w:jc w:val="both"/>
              <w:rPr>
                <w:rFonts w:ascii="Times New Roman" w:hAnsi="Times New Roman" w:cs="Times New Roman"/>
                <w:sz w:val="28"/>
                <w:szCs w:val="28"/>
              </w:rPr>
            </w:pPr>
            <w:r w:rsidRPr="001C45AE">
              <w:rPr>
                <w:rFonts w:ascii="Times New Roman" w:hAnsi="Times New Roman" w:cs="Times New Roman"/>
                <w:sz w:val="28"/>
                <w:szCs w:val="28"/>
              </w:rPr>
              <w:t>Сельскохозяйственное использование либо рекреация </w:t>
            </w:r>
          </w:p>
        </w:tc>
        <w:tc>
          <w:tcPr>
            <w:tcW w:w="1595"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34" w:right="185"/>
              <w:jc w:val="both"/>
              <w:rPr>
                <w:rFonts w:ascii="Times New Roman" w:hAnsi="Times New Roman" w:cs="Times New Roman"/>
                <w:sz w:val="28"/>
                <w:szCs w:val="28"/>
              </w:rPr>
            </w:pPr>
            <w:r w:rsidRPr="001C45AE">
              <w:rPr>
                <w:rFonts w:ascii="Times New Roman" w:hAnsi="Times New Roman" w:cs="Times New Roman"/>
                <w:sz w:val="28"/>
                <w:szCs w:val="28"/>
              </w:rPr>
              <w:t>Отсутствует </w:t>
            </w:r>
          </w:p>
        </w:tc>
        <w:tc>
          <w:tcPr>
            <w:tcW w:w="1799"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98" w:right="141"/>
              <w:jc w:val="both"/>
              <w:rPr>
                <w:rFonts w:ascii="Times New Roman" w:hAnsi="Times New Roman" w:cs="Times New Roman"/>
                <w:sz w:val="28"/>
                <w:szCs w:val="28"/>
              </w:rPr>
            </w:pPr>
            <w:r w:rsidRPr="001C45AE">
              <w:rPr>
                <w:rFonts w:ascii="Times New Roman" w:hAnsi="Times New Roman" w:cs="Times New Roman"/>
                <w:sz w:val="28"/>
                <w:szCs w:val="28"/>
              </w:rPr>
              <w:t>Инвестора нет </w:t>
            </w:r>
          </w:p>
        </w:tc>
      </w:tr>
    </w:tbl>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2020 г. также планируются к реализации крупные инвестиционные проекты: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Бюджетные: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строительство ДС в с. Чемал на 125 мест (87,7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строительство наружных сетей водоснабжения микрорайон «Аэродром» в с. Чемал (13,0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Частные: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строительство </w:t>
      </w:r>
      <w:proofErr w:type="spellStart"/>
      <w:r w:rsidRPr="001C45AE">
        <w:rPr>
          <w:rFonts w:ascii="Times New Roman" w:hAnsi="Times New Roman" w:cs="Times New Roman"/>
          <w:sz w:val="28"/>
          <w:szCs w:val="28"/>
        </w:rPr>
        <w:t>Чемальской</w:t>
      </w:r>
      <w:proofErr w:type="spellEnd"/>
      <w:r w:rsidRPr="001C45AE">
        <w:rPr>
          <w:rFonts w:ascii="Times New Roman" w:hAnsi="Times New Roman" w:cs="Times New Roman"/>
          <w:sz w:val="28"/>
          <w:szCs w:val="28"/>
        </w:rPr>
        <w:t xml:space="preserve"> СЭС 10 </w:t>
      </w:r>
      <w:proofErr w:type="spellStart"/>
      <w:r w:rsidRPr="001C45AE">
        <w:rPr>
          <w:rFonts w:ascii="Times New Roman" w:hAnsi="Times New Roman" w:cs="Times New Roman"/>
          <w:sz w:val="28"/>
          <w:szCs w:val="28"/>
        </w:rPr>
        <w:t>мвт</w:t>
      </w:r>
      <w:proofErr w:type="spellEnd"/>
      <w:r w:rsidRPr="001C45AE">
        <w:rPr>
          <w:rFonts w:ascii="Times New Roman" w:hAnsi="Times New Roman" w:cs="Times New Roman"/>
          <w:sz w:val="28"/>
          <w:szCs w:val="28"/>
        </w:rPr>
        <w:t xml:space="preserve"> – 27,6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технологические присоединения и строительство линии электропередач (МРСК Сибири) - 83,8 млн</w:t>
      </w:r>
      <w:proofErr w:type="gramStart"/>
      <w:r w:rsidRPr="001C45AE">
        <w:rPr>
          <w:rFonts w:ascii="Times New Roman" w:hAnsi="Times New Roman" w:cs="Times New Roman"/>
          <w:sz w:val="28"/>
          <w:szCs w:val="28"/>
        </w:rPr>
        <w:t>.р</w:t>
      </w:r>
      <w:proofErr w:type="gramEnd"/>
      <w:r w:rsidRPr="001C45AE">
        <w:rPr>
          <w:rFonts w:ascii="Times New Roman" w:hAnsi="Times New Roman" w:cs="Times New Roman"/>
          <w:sz w:val="28"/>
          <w:szCs w:val="28"/>
        </w:rPr>
        <w:t>уб.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МО «Чемальский район» среди остальных муниципальных образований в Республике Алтай за 2019 г. по показателю: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Раздел IV. Уровень и качество жизни</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4.1. Безработица и неформальная занятость</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Уровень зарегистрированной безработицы по данным Центра занятости населения, на 01.01.2020 г. увеличилась на </w:t>
      </w:r>
      <w:proofErr w:type="gramStart"/>
      <w:r w:rsidRPr="001C45AE">
        <w:rPr>
          <w:rFonts w:ascii="Times New Roman" w:hAnsi="Times New Roman" w:cs="Times New Roman"/>
          <w:sz w:val="28"/>
          <w:szCs w:val="28"/>
        </w:rPr>
        <w:t>0,18</w:t>
      </w:r>
      <w:proofErr w:type="gramEnd"/>
      <w:r w:rsidRPr="001C45AE">
        <w:rPr>
          <w:rFonts w:ascii="Times New Roman" w:hAnsi="Times New Roman" w:cs="Times New Roman"/>
          <w:sz w:val="28"/>
          <w:szCs w:val="28"/>
        </w:rPr>
        <w:t>% и составил 2,52% (на 01.01.2019г. –2,34%).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Увеличение уровня безработицы обусловлено небольшим снижением на 0,5% численности трудоустроенных граждан, обратившихся в поисках работы.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По состоянию на 01.01.2020 г. в </w:t>
      </w:r>
      <w:proofErr w:type="gramStart"/>
      <w:r w:rsidRPr="001C45AE">
        <w:rPr>
          <w:rFonts w:ascii="Times New Roman" w:hAnsi="Times New Roman" w:cs="Times New Roman"/>
          <w:sz w:val="28"/>
          <w:szCs w:val="28"/>
        </w:rPr>
        <w:t>КУ РА</w:t>
      </w:r>
      <w:proofErr w:type="gramEnd"/>
      <w:r w:rsidRPr="001C45AE">
        <w:rPr>
          <w:rFonts w:ascii="Times New Roman" w:hAnsi="Times New Roman" w:cs="Times New Roman"/>
          <w:sz w:val="28"/>
          <w:szCs w:val="28"/>
        </w:rPr>
        <w:t xml:space="preserve"> «Центр занятости населения Чемальского района» в целях поиска работы обратилось 427 чел. (за 2018г. обратилось 429 чел.), из них 190 чел. трудоустроено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плановым показателем на 01.01.2020 г. отклонение уровня регистрируемой безработицы составило (+) 0,32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 отклонения от планового значения связана с закрытием туристического сезона.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4.2. Жилищное строительство</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введено общей площади жилых помещений 9361 кв. м (114 зданий), в том числе индивидуальное жилищное строительство 9212 кв. м (113 здании). Юридическими лицами введено 149 кв. м (1 здание, 4 квартиры). Плановый показатель по вводу жилья на 2019 г. составляет 8000 кв. м, таким образом, процент выполнения плана, утвержденного Министерством регионального развития РА на 2019 г. составляет 117,0 %.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прошлым годом наблюдается снижение объема ввода жилых помещений, в т.ч.: </w:t>
      </w:r>
    </w:p>
    <w:tbl>
      <w:tblPr>
        <w:tblW w:w="102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31"/>
        <w:gridCol w:w="2331"/>
        <w:gridCol w:w="2268"/>
        <w:gridCol w:w="2976"/>
      </w:tblGrid>
      <w:tr w:rsidR="001C45AE" w:rsidRPr="001C45AE" w:rsidTr="001A7E36">
        <w:tc>
          <w:tcPr>
            <w:tcW w:w="2631" w:type="dxa"/>
            <w:tcBorders>
              <w:top w:val="single" w:sz="6" w:space="0" w:color="auto"/>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2331"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на 01.01.2019 г. </w:t>
            </w:r>
          </w:p>
        </w:tc>
        <w:tc>
          <w:tcPr>
            <w:tcW w:w="2268"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на 01.01.2020 г. </w:t>
            </w:r>
          </w:p>
        </w:tc>
        <w:tc>
          <w:tcPr>
            <w:tcW w:w="2976"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Отклонение </w:t>
            </w:r>
          </w:p>
        </w:tc>
      </w:tr>
      <w:tr w:rsidR="001C45AE" w:rsidRPr="001C45AE" w:rsidTr="001A7E36">
        <w:tc>
          <w:tcPr>
            <w:tcW w:w="263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Введено всего: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кв. м.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зданий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lastRenderedPageBreak/>
              <w:t>квартир </w:t>
            </w:r>
          </w:p>
        </w:tc>
        <w:tc>
          <w:tcPr>
            <w:tcW w:w="233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lastRenderedPageBreak/>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11092 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134 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lastRenderedPageBreak/>
              <w:t>134 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lastRenderedPageBreak/>
              <w:t>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9361 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114 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lastRenderedPageBreak/>
              <w:t>117 </w:t>
            </w:r>
          </w:p>
        </w:tc>
        <w:tc>
          <w:tcPr>
            <w:tcW w:w="29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lastRenderedPageBreak/>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15,6 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14,9 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lastRenderedPageBreak/>
              <w:t>12,7</w:t>
            </w:r>
          </w:p>
        </w:tc>
      </w:tr>
      <w:tr w:rsidR="001C45AE" w:rsidRPr="001C45AE" w:rsidTr="001A7E36">
        <w:tc>
          <w:tcPr>
            <w:tcW w:w="263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lastRenderedPageBreak/>
              <w:t xml:space="preserve">в т.ч.: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индивидуальное жилищное строительство: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кв. м.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зданий </w:t>
            </w:r>
          </w:p>
        </w:tc>
        <w:tc>
          <w:tcPr>
            <w:tcW w:w="233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11092 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134 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9212 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113</w:t>
            </w:r>
          </w:p>
        </w:tc>
        <w:tc>
          <w:tcPr>
            <w:tcW w:w="29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17,0 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15,7 </w:t>
            </w:r>
          </w:p>
        </w:tc>
      </w:tr>
      <w:tr w:rsidR="001C45AE" w:rsidRPr="001C45AE" w:rsidTr="001A7E36">
        <w:tc>
          <w:tcPr>
            <w:tcW w:w="2631"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введено юридическими лицами: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кв. м.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зданий </w:t>
            </w:r>
          </w:p>
          <w:p w:rsidR="001C45AE" w:rsidRPr="001C45AE" w:rsidRDefault="001C45AE" w:rsidP="001A7E36">
            <w:pPr>
              <w:spacing w:after="0"/>
              <w:ind w:left="141" w:right="79"/>
              <w:jc w:val="both"/>
              <w:rPr>
                <w:rFonts w:ascii="Times New Roman" w:hAnsi="Times New Roman" w:cs="Times New Roman"/>
                <w:sz w:val="28"/>
                <w:szCs w:val="28"/>
              </w:rPr>
            </w:pPr>
            <w:r w:rsidRPr="001C45AE">
              <w:rPr>
                <w:rFonts w:ascii="Times New Roman" w:hAnsi="Times New Roman" w:cs="Times New Roman"/>
                <w:sz w:val="28"/>
                <w:szCs w:val="28"/>
              </w:rPr>
              <w:t>квартир </w:t>
            </w:r>
          </w:p>
        </w:tc>
        <w:tc>
          <w:tcPr>
            <w:tcW w:w="233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63" w:right="142"/>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2268"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149 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1 </w:t>
            </w:r>
          </w:p>
          <w:p w:rsidR="001C45AE" w:rsidRPr="001C45AE" w:rsidRDefault="001C45AE" w:rsidP="001A7E36">
            <w:pPr>
              <w:spacing w:after="0"/>
              <w:ind w:left="141" w:right="142"/>
              <w:jc w:val="both"/>
              <w:rPr>
                <w:rFonts w:ascii="Times New Roman" w:hAnsi="Times New Roman" w:cs="Times New Roman"/>
                <w:sz w:val="28"/>
                <w:szCs w:val="28"/>
              </w:rPr>
            </w:pPr>
            <w:r w:rsidRPr="001C45AE">
              <w:rPr>
                <w:rFonts w:ascii="Times New Roman" w:hAnsi="Times New Roman" w:cs="Times New Roman"/>
                <w:sz w:val="28"/>
                <w:szCs w:val="28"/>
              </w:rPr>
              <w:t>4 </w:t>
            </w:r>
          </w:p>
        </w:tc>
        <w:tc>
          <w:tcPr>
            <w:tcW w:w="29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 </w:t>
            </w:r>
          </w:p>
        </w:tc>
      </w:tr>
    </w:tbl>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Причинами уменьшения объемов ввода является уменьшение количества вводимых зданий, внесение изменений в Градостроительный кодекс Российской Федерации (август 2018 г.) в части уведомлений о начале планируемого строительства и окончание строительства.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01.10.2019 г. по причине аварийности снесено 0 кв. м. жилых помещений.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Жилой фонд МО «Чемальский район» на отчетный период представлен многоквартирными домами в количестве 444 ед. (из них многоквартирные дома блокированной застройки - 430 ед.), жилой площадью 55 тыс. кв. м и индивидуальными домами в количестве 3226 ед. жилой площадью 168,4 тыс. кв.м.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целях увеличения объема ввода жилых помещений в 2019 г. проведены следующие мероприятия: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Проведение инвентаризации жилых помещений (жилых домов) с целью выявления не стоящих на кадастровом учете. Принятия мер понуждения по регистрации завершенных строительством жилых домов, ранее не зарегистрированных по результатам инвентаризации. Проводится мониторинг земельных участков, предоставленных для жилищного строительства на праве аренды, не используемых по назначению. Принимаются меры по изъятию земельных участков, предоставленных в аренду на основании отсутствия построенного и введенного в эксплуатацию объекта жилищного строительства в связи с окончанием срока аренды. Размещение на официальном сайте сведений о земельных участках, предназначенных для предоставления в аренду для индивидуального жилищного строительства. Проведение межевания земельных участков в целях предоставления или продажи их гражданам. Разработка и утверждение ПСД на объекты инженерной инфраструктуры к создаваемым земельным участкам (дороги, водопроводные сети, объекты электроснабжения). </w:t>
      </w:r>
      <w:r w:rsidRPr="001C45AE">
        <w:rPr>
          <w:rFonts w:ascii="Times New Roman" w:hAnsi="Times New Roman" w:cs="Times New Roman"/>
          <w:sz w:val="28"/>
          <w:szCs w:val="28"/>
        </w:rPr>
        <w:lastRenderedPageBreak/>
        <w:t>Предоставление земельных участков под жилищное строительство, изъятых у предыдущих арендаторов.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4.3. Демографические показатели</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оценка численности постоянного населения в МО «Чемальский район» составила 10757 чел., что на 252 чел. или на 2,4 % больше, чем на 01.01.2019 г. (10505 чел.). </w:t>
      </w:r>
    </w:p>
    <w:tbl>
      <w:tblPr>
        <w:tblW w:w="1034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2"/>
        <w:gridCol w:w="1276"/>
        <w:gridCol w:w="1843"/>
        <w:gridCol w:w="1701"/>
        <w:gridCol w:w="2126"/>
      </w:tblGrid>
      <w:tr w:rsidR="001C45AE" w:rsidRPr="001C45AE" w:rsidTr="00F873F4">
        <w:tc>
          <w:tcPr>
            <w:tcW w:w="3402" w:type="dxa"/>
            <w:tcBorders>
              <w:top w:val="single" w:sz="6" w:space="0" w:color="auto"/>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Показатели </w:t>
            </w:r>
          </w:p>
        </w:tc>
        <w:tc>
          <w:tcPr>
            <w:tcW w:w="1276"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 xml:space="preserve">Ед. </w:t>
            </w:r>
            <w:proofErr w:type="spellStart"/>
            <w:r w:rsidRPr="001C45AE">
              <w:rPr>
                <w:rFonts w:ascii="Times New Roman" w:hAnsi="Times New Roman" w:cs="Times New Roman"/>
                <w:sz w:val="28"/>
                <w:szCs w:val="28"/>
              </w:rPr>
              <w:t>изм</w:t>
            </w:r>
            <w:proofErr w:type="spellEnd"/>
            <w:r w:rsidRPr="001C45AE">
              <w:rPr>
                <w:rFonts w:ascii="Times New Roman" w:hAnsi="Times New Roman" w:cs="Times New Roman"/>
                <w:sz w:val="28"/>
                <w:szCs w:val="28"/>
              </w:rPr>
              <w:t>. </w:t>
            </w:r>
          </w:p>
        </w:tc>
        <w:tc>
          <w:tcPr>
            <w:tcW w:w="1843"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На </w:t>
            </w:r>
          </w:p>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01.01.2019 г. </w:t>
            </w:r>
          </w:p>
        </w:tc>
        <w:tc>
          <w:tcPr>
            <w:tcW w:w="1701"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На </w:t>
            </w:r>
          </w:p>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01.01.2020 г. </w:t>
            </w:r>
          </w:p>
        </w:tc>
        <w:tc>
          <w:tcPr>
            <w:tcW w:w="2126" w:type="dxa"/>
            <w:tcBorders>
              <w:top w:val="single" w:sz="6" w:space="0" w:color="auto"/>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Темп роста, %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Численность постоянного населения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чел.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10505 </w:t>
            </w:r>
          </w:p>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10757 </w:t>
            </w:r>
          </w:p>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102,4 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Родившиеся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чел.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147 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142 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96,6 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proofErr w:type="gramStart"/>
            <w:r w:rsidRPr="001C45AE">
              <w:rPr>
                <w:rFonts w:ascii="Times New Roman" w:hAnsi="Times New Roman" w:cs="Times New Roman"/>
                <w:sz w:val="28"/>
                <w:szCs w:val="28"/>
              </w:rPr>
              <w:t>Умершие</w:t>
            </w:r>
            <w:proofErr w:type="gramEnd"/>
            <w:r w:rsidRPr="001C45AE">
              <w:rPr>
                <w:rFonts w:ascii="Times New Roman" w:hAnsi="Times New Roman" w:cs="Times New Roman"/>
                <w:sz w:val="28"/>
                <w:szCs w:val="28"/>
              </w:rPr>
              <w:t>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чел.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107 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114 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106,5 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в т.ч. смертность населения от внешних причин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чел.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10 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13 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130,0 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Естественный прирост населения (на 1000 чел. населения)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чел.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3,8 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2,7 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71,1 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Прибыло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чел.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724 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824 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113,8 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Выбыло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чел.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651 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602 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92,5 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Миграционный прирост/убыль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чел.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73 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222 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304,1 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Число браков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ед.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87 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83 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95,4 </w:t>
            </w:r>
          </w:p>
        </w:tc>
      </w:tr>
      <w:tr w:rsidR="001C45AE" w:rsidRPr="001C45AE" w:rsidTr="00F873F4">
        <w:tc>
          <w:tcPr>
            <w:tcW w:w="3402" w:type="dxa"/>
            <w:tcBorders>
              <w:top w:val="nil"/>
              <w:left w:val="single" w:sz="6" w:space="0" w:color="auto"/>
              <w:bottom w:val="single" w:sz="6" w:space="0" w:color="auto"/>
              <w:right w:val="single" w:sz="6" w:space="0" w:color="auto"/>
            </w:tcBorders>
            <w:shd w:val="clear" w:color="auto" w:fill="auto"/>
            <w:hideMark/>
          </w:tcPr>
          <w:p w:rsidR="001C45AE" w:rsidRPr="001C45AE" w:rsidRDefault="001C45AE" w:rsidP="001A7E36">
            <w:pPr>
              <w:spacing w:after="0"/>
              <w:ind w:left="141" w:right="141"/>
              <w:jc w:val="both"/>
              <w:rPr>
                <w:rFonts w:ascii="Times New Roman" w:hAnsi="Times New Roman" w:cs="Times New Roman"/>
                <w:sz w:val="28"/>
                <w:szCs w:val="28"/>
              </w:rPr>
            </w:pPr>
            <w:r w:rsidRPr="001C45AE">
              <w:rPr>
                <w:rFonts w:ascii="Times New Roman" w:hAnsi="Times New Roman" w:cs="Times New Roman"/>
                <w:sz w:val="28"/>
                <w:szCs w:val="28"/>
              </w:rPr>
              <w:t>Число разводов </w:t>
            </w:r>
          </w:p>
        </w:tc>
        <w:tc>
          <w:tcPr>
            <w:tcW w:w="127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42" w:right="125"/>
              <w:jc w:val="both"/>
              <w:rPr>
                <w:rFonts w:ascii="Times New Roman" w:hAnsi="Times New Roman" w:cs="Times New Roman"/>
                <w:sz w:val="28"/>
                <w:szCs w:val="28"/>
              </w:rPr>
            </w:pPr>
            <w:r w:rsidRPr="001C45AE">
              <w:rPr>
                <w:rFonts w:ascii="Times New Roman" w:hAnsi="Times New Roman" w:cs="Times New Roman"/>
                <w:sz w:val="28"/>
                <w:szCs w:val="28"/>
              </w:rPr>
              <w:t>ед. </w:t>
            </w:r>
          </w:p>
        </w:tc>
        <w:tc>
          <w:tcPr>
            <w:tcW w:w="1843"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58" w:right="166"/>
              <w:jc w:val="both"/>
              <w:rPr>
                <w:rFonts w:ascii="Times New Roman" w:hAnsi="Times New Roman" w:cs="Times New Roman"/>
                <w:sz w:val="28"/>
                <w:szCs w:val="28"/>
              </w:rPr>
            </w:pPr>
            <w:r w:rsidRPr="001C45AE">
              <w:rPr>
                <w:rFonts w:ascii="Times New Roman" w:hAnsi="Times New Roman" w:cs="Times New Roman"/>
                <w:sz w:val="28"/>
                <w:szCs w:val="28"/>
              </w:rPr>
              <w:t>45 </w:t>
            </w:r>
          </w:p>
        </w:tc>
        <w:tc>
          <w:tcPr>
            <w:tcW w:w="1701"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165"/>
              <w:jc w:val="both"/>
              <w:rPr>
                <w:rFonts w:ascii="Times New Roman" w:hAnsi="Times New Roman" w:cs="Times New Roman"/>
                <w:sz w:val="28"/>
                <w:szCs w:val="28"/>
              </w:rPr>
            </w:pPr>
            <w:r w:rsidRPr="001C45AE">
              <w:rPr>
                <w:rFonts w:ascii="Times New Roman" w:hAnsi="Times New Roman" w:cs="Times New Roman"/>
                <w:sz w:val="28"/>
                <w:szCs w:val="28"/>
              </w:rPr>
              <w:t>38 </w:t>
            </w:r>
          </w:p>
        </w:tc>
        <w:tc>
          <w:tcPr>
            <w:tcW w:w="2126" w:type="dxa"/>
            <w:tcBorders>
              <w:top w:val="nil"/>
              <w:left w:val="nil"/>
              <w:bottom w:val="single" w:sz="6" w:space="0" w:color="auto"/>
              <w:right w:val="single" w:sz="6" w:space="0" w:color="auto"/>
            </w:tcBorders>
            <w:shd w:val="clear" w:color="auto" w:fill="auto"/>
            <w:hideMark/>
          </w:tcPr>
          <w:p w:rsidR="001C45AE" w:rsidRPr="001C45AE" w:rsidRDefault="001C45AE" w:rsidP="001A7E36">
            <w:pPr>
              <w:spacing w:after="0"/>
              <w:ind w:left="118" w:right="283"/>
              <w:jc w:val="both"/>
              <w:rPr>
                <w:rFonts w:ascii="Times New Roman" w:hAnsi="Times New Roman" w:cs="Times New Roman"/>
                <w:sz w:val="28"/>
                <w:szCs w:val="28"/>
              </w:rPr>
            </w:pPr>
            <w:r w:rsidRPr="001C45AE">
              <w:rPr>
                <w:rFonts w:ascii="Times New Roman" w:hAnsi="Times New Roman" w:cs="Times New Roman"/>
                <w:sz w:val="28"/>
                <w:szCs w:val="28"/>
              </w:rPr>
              <w:t>84,4 </w:t>
            </w:r>
          </w:p>
        </w:tc>
      </w:tr>
    </w:tbl>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родилось 142 чел., что на 5 детей меньше, чем на 01.01.2019 г. (147 детей). Снижение обусловлено сокращением числа женщин детородного возраста.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В сравнении с планом на 01.01.2020 г. отмечено отклонение темпа роста числа родившихся на (-) 4,1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 отклонения от планового значения связана со снижением количества женщин репродуктивного возраста, увеличения количества семей, откладывающих рождение ребенка на более поздний период вследствие нестабильности в стране и неуверенности в завтрашнем дне.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Показатель естественного прироста в расчете на 1000 населения на 01.01.2020 г. составил 2,7 чел., что ниже уровня аналогичного периода 2018 г. на 28,9%. </w:t>
      </w:r>
      <w:r w:rsidRPr="001C45AE">
        <w:rPr>
          <w:rFonts w:ascii="Times New Roman" w:hAnsi="Times New Roman" w:cs="Times New Roman"/>
          <w:sz w:val="28"/>
          <w:szCs w:val="28"/>
        </w:rPr>
        <w:lastRenderedPageBreak/>
        <w:t>Снижение показателя естественного прироста сформировался за счет снижения рождаемости к аналогичному периоду прошлого года.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Смертность населения на 01.01.2020 г. по отношению к уровню аналогичного периода прошлого года увеличилась на 7 чел. или на 6,5%. Увеличение обусловлено увеличением смертности от болезней системы кровообращения.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Основной причиной смертности по основным классам причин смертности являются: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от болезней кровообращений - 56 чел.;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от новообразований - 16 чел. и т.д.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Смертность населения от внешних причин на 01.01.2020 г. по отношению к уровню прошлого года возросла на 3 чел. или на 30,0% (на 01.01.2019г. - 10 чел., на 01.01.2020 г. - 13 чел.).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планом на 01.01.2020 г. отмечено отклонение уровня смертности населения от внешних причин на (+) 30,1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 отклонения от планового значения связана с тем, что смертность населения от внешних причин увеличилась на 3 чел.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Для снижения смертности, в том числе по причине самоубийств, проведены следующие мероприятия: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1) в образовательных учреждениях проведены встречи психологической службы управления образования с родителями, педагогами, учащимися о профилактике самоубийств и своевременном обращении родителей о признаках психологического расстройства детей к психологам;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2) разработан план мероприятий по работе с педагогическими коллективами, разработаны рекомендации по работе с родителями в период проведения ЕГЭ и ГИА;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3) даны рекомендации центру занятости населения по активизации работы и расширения направлений по </w:t>
      </w:r>
      <w:proofErr w:type="spellStart"/>
      <w:r w:rsidRPr="001C45AE">
        <w:rPr>
          <w:rFonts w:ascii="Times New Roman" w:hAnsi="Times New Roman" w:cs="Times New Roman"/>
          <w:sz w:val="28"/>
          <w:szCs w:val="28"/>
        </w:rPr>
        <w:t>самозанятости</w:t>
      </w:r>
      <w:proofErr w:type="spellEnd"/>
      <w:r w:rsidRPr="001C45AE">
        <w:rPr>
          <w:rFonts w:ascii="Times New Roman" w:hAnsi="Times New Roman" w:cs="Times New Roman"/>
          <w:sz w:val="28"/>
          <w:szCs w:val="28"/>
        </w:rPr>
        <w:t xml:space="preserve"> населения в районе;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4) обеспечен максимальный охват детей организованными оздоровительными программами в летний период.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Одним из факторов роста численности населения является миграционный прирост. Число прибывших на 01.01.2020 г. составило 824 чел., что на 13,8 % выше прошлого года (на 01.01.2019г. -724 чел.). Число выбывших на 01.01.2020г. составило 602 чел., что на 7,5 % ниже прошлого года (на 01.01.2019 г.-651 чел.). Миграционный прирост на 01.01.2020 г. составил 222 чел. (на 01.01.2019 г. -73 чел.), что больше по сравнению с 01.01.2019 г. на 149 чел. или на 204,1 %.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Число браков на 01.01.2020 г. снизилось на 4,6%, число разводов сократилось на 15,6%. На динамику числа браков и разводов оказали влияние следующие факторы: равноправие хозяйственно-бытовых обязанностей; совместное принятие </w:t>
      </w:r>
      <w:r w:rsidRPr="001C45AE">
        <w:rPr>
          <w:rFonts w:ascii="Times New Roman" w:hAnsi="Times New Roman" w:cs="Times New Roman"/>
          <w:sz w:val="28"/>
          <w:szCs w:val="28"/>
        </w:rPr>
        <w:lastRenderedPageBreak/>
        <w:t>решений; сходство семейных ценностей; низкая конфликтность; уважение друг к другу.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4.4. Социальная сфера</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Доступность дошкольного образования для детей в возрасте от 2-х месяцев до 3-х лет (отношение численности детей в возрасте от 2-х месяцев до 3-х лет, получающих дошкольное образование в текущем году, к сумме численности детей в возрасте от 2-х месяцев до 3-х лет, получающих дошкольное образование в текущем году, и численности детей от 2-х месяцев до 3-х лет, находящихся в очереди</w:t>
      </w:r>
      <w:proofErr w:type="gramEnd"/>
      <w:r w:rsidRPr="001C45AE">
        <w:rPr>
          <w:rFonts w:ascii="Times New Roman" w:hAnsi="Times New Roman" w:cs="Times New Roman"/>
          <w:sz w:val="28"/>
          <w:szCs w:val="28"/>
        </w:rPr>
        <w:t> на получение в текущем году дошкольного образования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Дошкольное образование на 01.01.2020 г. включает 8 дошкольных образовательных учреждений (8 муниципальных дошкольных образовательных организаций и 0 частных детских садов), дошкольных групп при 5 общеобразовательных учреждениях. Как альтернативная мера предоставления услуг дошкольного образования за период с начала 2019 г. функционировало 5 груп</w:t>
      </w:r>
      <w:proofErr w:type="gramStart"/>
      <w:r w:rsidRPr="001C45AE">
        <w:rPr>
          <w:rFonts w:ascii="Times New Roman" w:hAnsi="Times New Roman" w:cs="Times New Roman"/>
          <w:sz w:val="28"/>
          <w:szCs w:val="28"/>
        </w:rPr>
        <w:t>п(</w:t>
      </w:r>
      <w:proofErr w:type="gramEnd"/>
      <w:r w:rsidRPr="001C45AE">
        <w:rPr>
          <w:rFonts w:ascii="Times New Roman" w:hAnsi="Times New Roman" w:cs="Times New Roman"/>
          <w:sz w:val="28"/>
          <w:szCs w:val="28"/>
        </w:rPr>
        <w:t>а) кратковременного пребывания дошкольников для детей в возрасте 4– 7 лет.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обеспечено местами в ДОУ 22 детей. Актуальная очередность детей в возрасте от 2-х месяцев до 3 лет на 31.12.2019 г. составляет 19 детей.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Доступность детей дошкольным образованием в возрасте от 2-х мес. до 3 лет составляет 53,6 % от потребности в услугах дошкольного образования, что меньше планового показателя на 01.01.2020 г. на 31,4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аналогичным периодом прошлого года наблюдается увеличение на 5,6 процентных пункта (на 01.01.2019 г. - 48,0 %).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целях обеспечения достижения целевого показателя на 01.01.2020 г. проведены следующие мероприятия: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1)  строительство детского сада </w:t>
      </w:r>
      <w:proofErr w:type="gramStart"/>
      <w:r w:rsidRPr="001C45AE">
        <w:rPr>
          <w:rFonts w:ascii="Times New Roman" w:hAnsi="Times New Roman" w:cs="Times New Roman"/>
          <w:sz w:val="28"/>
          <w:szCs w:val="28"/>
        </w:rPr>
        <w:t>в</w:t>
      </w:r>
      <w:proofErr w:type="gramEnd"/>
      <w:r w:rsidRPr="001C45AE">
        <w:rPr>
          <w:rFonts w:ascii="Times New Roman" w:hAnsi="Times New Roman" w:cs="Times New Roman"/>
          <w:sz w:val="28"/>
          <w:szCs w:val="28"/>
        </w:rPr>
        <w:t xml:space="preserve"> с. Чемал;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2)  открытие семейно-воспитательных групп. </w:t>
      </w: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На 01.01.2020 г. в МО «Чемальский район» функционирует 3 учреждения дополнительного образования: МУ ДО «Чемальский ДДТ», МУ ДО «</w:t>
      </w:r>
      <w:proofErr w:type="spellStart"/>
      <w:r w:rsidRPr="001C45AE">
        <w:rPr>
          <w:rFonts w:ascii="Times New Roman" w:hAnsi="Times New Roman" w:cs="Times New Roman"/>
          <w:sz w:val="28"/>
          <w:szCs w:val="28"/>
        </w:rPr>
        <w:t>Чемальская</w:t>
      </w:r>
      <w:proofErr w:type="spellEnd"/>
      <w:r w:rsidRPr="001C45AE">
        <w:rPr>
          <w:rFonts w:ascii="Times New Roman" w:hAnsi="Times New Roman" w:cs="Times New Roman"/>
          <w:sz w:val="28"/>
          <w:szCs w:val="28"/>
        </w:rPr>
        <w:t> ДЮСШ», МБУ ДО «</w:t>
      </w:r>
      <w:proofErr w:type="spellStart"/>
      <w:r w:rsidRPr="001C45AE">
        <w:rPr>
          <w:rFonts w:ascii="Times New Roman" w:hAnsi="Times New Roman" w:cs="Times New Roman"/>
          <w:sz w:val="28"/>
          <w:szCs w:val="28"/>
        </w:rPr>
        <w:t>Чемальская</w:t>
      </w:r>
      <w:proofErr w:type="spellEnd"/>
      <w:r w:rsidRPr="001C45AE">
        <w:rPr>
          <w:rFonts w:ascii="Times New Roman" w:hAnsi="Times New Roman" w:cs="Times New Roman"/>
          <w:sz w:val="28"/>
          <w:szCs w:val="28"/>
        </w:rPr>
        <w:t> школа искусств». Количество детей в возрасте от 5 до 18 лет, получающих услуги по дополнительному образованию, составило 1361 чел., общее количество детей в возрасте от 5 до 18 лет составляет 2269 чел.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lastRenderedPageBreak/>
        <w:t>Доля детей в возрасте от 5 до 18 лет, получающих услуги по дополнительному образованию, от общего количества детей в возрасте от 5 до 18 лет, по состоянию на 01.01.2020 г. составляет 60,0 %, что больше прошлого года на 7,0 процентных пункта (на 01.01.2019 г. –53,0 %).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План в соответствии с дорожной картой, исполнен. Достижение плана обусловлено следующими мероприятиями: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увеличением количества детей в районе от 5 до 18 лет;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открытие спортивных секций (самбо, бассейн) и творческих объединений (экологической и художественной направленности). </w:t>
      </w:r>
    </w:p>
    <w:p w:rsid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целях обеспечения достижения показателя в 2019 г. проведены следующие мероприятия: открытие спортивных секций (самбо, бассейн) и творческих объединений (экологической и художественной направленности). </w:t>
      </w:r>
    </w:p>
    <w:p w:rsidR="00024828" w:rsidRPr="001C45AE" w:rsidRDefault="00024828"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Количество несовершеннолетних, потерпевших от преступных посягательств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Число несовершеннолетних, потерпевших от преступных посягательств, на 01.01.2020 г. составило 12 чел. В расчете на 1000 детей в возрасте от 0 до 18 лет число несовершеннолетних, потерпевших от преступных посягательств, составило 3,9 ед.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Планируемый показатель на 01.01.2020 г. составляет 4,3 ед. Отклонение фактического значения целевого показателя от плана составило (-) 0,4 ед. Снижение произошло за счет снижения преступлений по ст. 157 УК РФ «Неуплата средств на содержание детей или нетрудоспособных родителей».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Для снижения показателя приняты следующие меры: проводятся рейды, в районной газете размещаются статьи по профилактике правонарушений, разработан дополнительный план профилактики правонарушений, применяется административная практика к родителям, проводятся родительские собрания с участием работников КДН и ЗП.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Численность несовершеннолетних, потерпевших от преступных посягательств, в 2019 г. в сравнении с 2018 г. снизилась на 6 чел. или на 33,3 % (на 01.01.2019 г. – 18 чел.), в расчете на 1000 человек в возрасте от 0 до 18 лет снизилась на 2,0 ед. (на 01.01.2019 г. - 5,9 ед.). </w:t>
      </w:r>
      <w:proofErr w:type="gramEnd"/>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Численность несовершеннолетних, потерпевших от преступных посягательств, по видам преступлений распределилась следующим образом: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ст. 116 УК РФ - 3 несовершеннолетних (на 01.01.2019 г. - 2 несовершеннолетних);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Ст. 112 УК РФ - 1 несовершеннолетний (на 01.01.2019 г. - 0 несовершеннолетний);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Ст. 131 УК РФ - 1 несовершеннолетний (на 01.01.2019 г. - 0 несовершеннолетних);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lastRenderedPageBreak/>
        <w:t>ч. 1 ст. 157 УК РФ - 4 несовершеннолетних (на 01.01.2019 г. - 7 несовершеннолетних);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иные - 3 несовершеннолетних.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Для снижения показателя на 01.01.2020 г. приняты следующие меры (указать информацию о проведенных мероприятиях, разработанных и принятых планах, программах и др.): 2 раза в месяц проводятся заседания комиссии по делам несовершеннолетних, своевременно исполняются субъектами системы мероприятия по профилактике безнадзорности и правонарушениях несовершеннолетних, мероприятия, направленные на снижение количества несовершеннолетних, потерпевших от преступных посягательств на территории района (межведомственные рейдовые мероприятия, просветительская деятельность</w:t>
      </w:r>
      <w:proofErr w:type="gramEnd"/>
      <w:r w:rsidRPr="001C45AE">
        <w:rPr>
          <w:rFonts w:ascii="Times New Roman" w:hAnsi="Times New Roman" w:cs="Times New Roman"/>
          <w:sz w:val="28"/>
          <w:szCs w:val="28"/>
        </w:rPr>
        <w:t xml:space="preserve">, вовлечение детей в </w:t>
      </w:r>
      <w:proofErr w:type="spellStart"/>
      <w:r w:rsidRPr="001C45AE">
        <w:rPr>
          <w:rFonts w:ascii="Times New Roman" w:hAnsi="Times New Roman" w:cs="Times New Roman"/>
          <w:sz w:val="28"/>
          <w:szCs w:val="28"/>
        </w:rPr>
        <w:t>культурно-досуговые</w:t>
      </w:r>
      <w:proofErr w:type="spellEnd"/>
      <w:r w:rsidRPr="001C45AE">
        <w:rPr>
          <w:rFonts w:ascii="Times New Roman" w:hAnsi="Times New Roman" w:cs="Times New Roman"/>
          <w:sz w:val="28"/>
          <w:szCs w:val="28"/>
        </w:rPr>
        <w:t xml:space="preserve"> формирования различной направленности).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Причинами улучшения показателя являются: своевременно исполненные субъектами системы мероприятия по профилактике безнадзорности и правонарушениях несовершеннолетних, мероприятия, направленные на снижение количества несовершеннолетних, потерпевших от преступных посягательств на территории района (межведомственные рейдовые мероприятия, просветительская деятельность, вовлечение детей в культурно - </w:t>
      </w:r>
      <w:proofErr w:type="spellStart"/>
      <w:r w:rsidRPr="001C45AE">
        <w:rPr>
          <w:rFonts w:ascii="Times New Roman" w:hAnsi="Times New Roman" w:cs="Times New Roman"/>
          <w:sz w:val="28"/>
          <w:szCs w:val="28"/>
        </w:rPr>
        <w:t>досуговые</w:t>
      </w:r>
      <w:proofErr w:type="spellEnd"/>
      <w:r w:rsidRPr="001C45AE">
        <w:rPr>
          <w:rFonts w:ascii="Times New Roman" w:hAnsi="Times New Roman" w:cs="Times New Roman"/>
          <w:sz w:val="28"/>
          <w:szCs w:val="28"/>
        </w:rPr>
        <w:t xml:space="preserve"> формирования различной направленности). </w:t>
      </w:r>
    </w:p>
    <w:p w:rsidR="001C45AE" w:rsidRPr="001C45AE" w:rsidRDefault="001C45AE" w:rsidP="001C45AE">
      <w:pPr>
        <w:spacing w:after="0"/>
        <w:ind w:left="-567" w:right="-284" w:firstLine="567"/>
        <w:jc w:val="both"/>
        <w:rPr>
          <w:rFonts w:ascii="Times New Roman" w:hAnsi="Times New Roman" w:cs="Times New Roman"/>
          <w:sz w:val="28"/>
          <w:szCs w:val="28"/>
        </w:rPr>
      </w:pPr>
    </w:p>
    <w:p w:rsidR="001C45AE" w:rsidRPr="001C45AE" w:rsidRDefault="001C45AE" w:rsidP="001C45AE">
      <w:pPr>
        <w:spacing w:after="0"/>
        <w:ind w:left="-567" w:right="-284" w:firstLine="567"/>
        <w:jc w:val="both"/>
        <w:rPr>
          <w:rFonts w:ascii="Times New Roman" w:hAnsi="Times New Roman" w:cs="Times New Roman"/>
          <w:sz w:val="28"/>
          <w:szCs w:val="28"/>
        </w:rPr>
      </w:pPr>
      <w:r w:rsidRPr="0003140D">
        <w:rPr>
          <w:rFonts w:ascii="Times New Roman" w:hAnsi="Times New Roman" w:cs="Times New Roman"/>
          <w:sz w:val="28"/>
          <w:szCs w:val="28"/>
        </w:rPr>
        <w:t>Раздел V. Развитие института оценки регулирующего воздействия</w:t>
      </w:r>
      <w:r w:rsidRPr="001C45AE">
        <w:rPr>
          <w:rFonts w:ascii="Times New Roman" w:hAnsi="Times New Roman" w:cs="Times New Roman"/>
          <w:sz w:val="28"/>
          <w:szCs w:val="28"/>
        </w:rPr>
        <w:t>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Общий балл по итогам 2019 г. составил 3 балла, который выше прошлого года в 3 раза (за 2018 г. – 1 балл).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В сравнении с планом на 01.01.2020 г. отмечено отклонение на (-) 70,0 процентных пункта.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Причина отклонения от планового значения связана с: отсутствием НПА, в обязательном порядке подлежащие процедуре ОРВ.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За отчетный период реализованы мероприятия, которые позволили повысить уровень осведомленности предпринимательского сообщества: принято решение о привлечении предпринимателей членов Координационного совета по развитию малого и среднего предпринимательства и по улучшению инвестиционного климата Чемальского района при администрации района.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Институт ОРВ внедрен: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Определено ответственное структурное подразделение за внедрение и развитие ОРВ</w:t>
      </w:r>
      <w:r w:rsidR="00510F06">
        <w:rPr>
          <w:rFonts w:ascii="Times New Roman" w:hAnsi="Times New Roman" w:cs="Times New Roman"/>
          <w:sz w:val="28"/>
          <w:szCs w:val="28"/>
        </w:rPr>
        <w:t xml:space="preserve"> </w:t>
      </w:r>
      <w:r w:rsidRPr="001C45AE">
        <w:rPr>
          <w:rFonts w:ascii="Times New Roman" w:hAnsi="Times New Roman" w:cs="Times New Roman"/>
          <w:sz w:val="28"/>
          <w:szCs w:val="28"/>
        </w:rPr>
        <w:t>-</w:t>
      </w:r>
      <w:r w:rsidR="00510F06">
        <w:rPr>
          <w:rFonts w:ascii="Times New Roman" w:hAnsi="Times New Roman" w:cs="Times New Roman"/>
          <w:sz w:val="28"/>
          <w:szCs w:val="28"/>
        </w:rPr>
        <w:t xml:space="preserve"> </w:t>
      </w:r>
      <w:r w:rsidRPr="001C45AE">
        <w:rPr>
          <w:rFonts w:ascii="Times New Roman" w:hAnsi="Times New Roman" w:cs="Times New Roman"/>
          <w:sz w:val="28"/>
          <w:szCs w:val="28"/>
        </w:rPr>
        <w:t>отдел прогнозирования и экономического развития администрации Чемальского района; </w:t>
      </w:r>
    </w:p>
    <w:p w:rsidR="001C45AE" w:rsidRPr="001C45AE" w:rsidRDefault="001C45AE" w:rsidP="001C45AE">
      <w:pPr>
        <w:spacing w:after="0"/>
        <w:ind w:left="-567" w:right="-284" w:firstLine="567"/>
        <w:jc w:val="both"/>
        <w:rPr>
          <w:rFonts w:ascii="Times New Roman" w:hAnsi="Times New Roman" w:cs="Times New Roman"/>
          <w:sz w:val="28"/>
          <w:szCs w:val="28"/>
        </w:rPr>
      </w:pPr>
      <w:r w:rsidRPr="001C45AE">
        <w:rPr>
          <w:rFonts w:ascii="Times New Roman" w:hAnsi="Times New Roman" w:cs="Times New Roman"/>
          <w:sz w:val="28"/>
          <w:szCs w:val="28"/>
        </w:rPr>
        <w:t xml:space="preserve">порядок проведения экспертизы регламентирован Постановлением администрации Чемальского района № 143 от 24.09.2015 г. «Об утверждении </w:t>
      </w:r>
      <w:proofErr w:type="gramStart"/>
      <w:r w:rsidRPr="001C45AE">
        <w:rPr>
          <w:rFonts w:ascii="Times New Roman" w:hAnsi="Times New Roman" w:cs="Times New Roman"/>
          <w:sz w:val="28"/>
          <w:szCs w:val="28"/>
        </w:rPr>
        <w:lastRenderedPageBreak/>
        <w:t>Порядка проведения оценки регулирующего воздействия проектов муниципальных нормативных правовых</w:t>
      </w:r>
      <w:proofErr w:type="gramEnd"/>
      <w:r w:rsidRPr="001C45AE">
        <w:rPr>
          <w:rFonts w:ascii="Times New Roman" w:hAnsi="Times New Roman" w:cs="Times New Roman"/>
          <w:sz w:val="28"/>
          <w:szCs w:val="28"/>
        </w:rPr>
        <w:t xml:space="preserve"> актов,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w:t>
      </w:r>
    </w:p>
    <w:p w:rsidR="001C45AE" w:rsidRPr="001C45AE" w:rsidRDefault="001C45AE" w:rsidP="001C45AE">
      <w:pPr>
        <w:spacing w:after="0"/>
        <w:ind w:left="-567" w:right="-284" w:firstLine="567"/>
        <w:jc w:val="both"/>
        <w:rPr>
          <w:rFonts w:ascii="Times New Roman" w:hAnsi="Times New Roman" w:cs="Times New Roman"/>
          <w:sz w:val="28"/>
          <w:szCs w:val="28"/>
        </w:rPr>
      </w:pPr>
      <w:proofErr w:type="gramStart"/>
      <w:r w:rsidRPr="001C45AE">
        <w:rPr>
          <w:rFonts w:ascii="Times New Roman" w:hAnsi="Times New Roman" w:cs="Times New Roman"/>
          <w:sz w:val="28"/>
          <w:szCs w:val="28"/>
        </w:rPr>
        <w:t>порядок проведения ОРВ регламентирован постановлением Администрации Чемальского района  № 91 от 01.07.2019г. «О внесении изменений и дополнений в постановление №143 от 24.09.2001 г. «Об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порядка проведения экспертизы муниципальных НПА, затрагивающих вопросы осуществления предпринимательской и инвестиционной деятельности». </w:t>
      </w:r>
      <w:proofErr w:type="gramEnd"/>
    </w:p>
    <w:p w:rsidR="008E04CB" w:rsidRDefault="008E04CB" w:rsidP="001C45AE">
      <w:pPr>
        <w:spacing w:after="0"/>
        <w:ind w:left="-567" w:right="-284" w:firstLine="567"/>
        <w:jc w:val="both"/>
        <w:rPr>
          <w:rFonts w:ascii="Times New Roman" w:hAnsi="Times New Roman" w:cs="Times New Roman"/>
          <w:sz w:val="28"/>
          <w:szCs w:val="28"/>
        </w:rPr>
      </w:pPr>
    </w:p>
    <w:p w:rsidR="00510F06" w:rsidRPr="001C45AE" w:rsidRDefault="00510F06" w:rsidP="001C45AE">
      <w:pPr>
        <w:spacing w:after="0"/>
        <w:ind w:left="-567" w:right="-284" w:firstLine="567"/>
        <w:jc w:val="both"/>
        <w:rPr>
          <w:rFonts w:ascii="Times New Roman" w:hAnsi="Times New Roman" w:cs="Times New Roman"/>
          <w:sz w:val="28"/>
          <w:szCs w:val="28"/>
        </w:rPr>
      </w:pPr>
    </w:p>
    <w:sectPr w:rsidR="00510F06" w:rsidRPr="001C45AE" w:rsidSect="00A144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C45AE"/>
    <w:rsid w:val="00024828"/>
    <w:rsid w:val="0003140D"/>
    <w:rsid w:val="001A7E36"/>
    <w:rsid w:val="001C45AE"/>
    <w:rsid w:val="002C0549"/>
    <w:rsid w:val="0048565B"/>
    <w:rsid w:val="004970BE"/>
    <w:rsid w:val="00510F06"/>
    <w:rsid w:val="007B1FFC"/>
    <w:rsid w:val="008E04CB"/>
    <w:rsid w:val="00961050"/>
    <w:rsid w:val="00A144A5"/>
    <w:rsid w:val="00A86427"/>
    <w:rsid w:val="00AF7C52"/>
    <w:rsid w:val="00BF27D3"/>
    <w:rsid w:val="00C038AA"/>
    <w:rsid w:val="00D06128"/>
    <w:rsid w:val="00F8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5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Лист1!$B$1</c:f>
              <c:strCache>
                <c:ptCount val="1"/>
                <c:pt idx="0">
                  <c:v>Ряд 1</c:v>
                </c:pt>
              </c:strCache>
            </c:strRef>
          </c:tx>
          <c:dLbls>
            <c:dLbl>
              <c:idx val="0"/>
              <c:layout>
                <c:manualLayout>
                  <c:x val="1.3888888888888923E-2"/>
                  <c:y val="-0.27380952380952428"/>
                </c:manualLayout>
              </c:layout>
              <c:showVal val="1"/>
            </c:dLbl>
            <c:dLbl>
              <c:idx val="1"/>
              <c:layout>
                <c:manualLayout>
                  <c:x val="1.3888888888888963E-2"/>
                  <c:y val="-0.12698412698412698"/>
                </c:manualLayout>
              </c:layout>
              <c:showVal val="1"/>
            </c:dLbl>
            <c:dLbl>
              <c:idx val="2"/>
              <c:layout>
                <c:manualLayout>
                  <c:x val="9.25925925925929E-3"/>
                  <c:y val="-6.7460317460317498E-2"/>
                </c:manualLayout>
              </c:layout>
              <c:showVal val="1"/>
            </c:dLbl>
            <c:dLbl>
              <c:idx val="3"/>
              <c:layout>
                <c:manualLayout>
                  <c:x val="1.1574074074074079E-2"/>
                  <c:y val="-8.7301587301587158E-2"/>
                </c:manualLayout>
              </c:layout>
              <c:showVal val="1"/>
            </c:dLbl>
            <c:dLbl>
              <c:idx val="4"/>
              <c:layout>
                <c:manualLayout>
                  <c:x val="1.3888888888888923E-2"/>
                  <c:y val="-0.36904761904761957"/>
                </c:manualLayout>
              </c:layout>
              <c:showVal val="1"/>
            </c:dLbl>
            <c:showVal val="1"/>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638.29999999999995</c:v>
                </c:pt>
                <c:pt idx="1">
                  <c:v>171.1</c:v>
                </c:pt>
                <c:pt idx="2">
                  <c:v>62.2</c:v>
                </c:pt>
                <c:pt idx="3">
                  <c:v>103.2</c:v>
                </c:pt>
                <c:pt idx="4">
                  <c:v>952.6</c:v>
                </c:pt>
              </c:numCache>
            </c:numRef>
          </c:val>
        </c:ser>
        <c:shape val="box"/>
        <c:axId val="89984000"/>
        <c:axId val="90015616"/>
        <c:axId val="0"/>
      </c:bar3DChart>
      <c:catAx>
        <c:axId val="89984000"/>
        <c:scaling>
          <c:orientation val="minMax"/>
        </c:scaling>
        <c:axPos val="b"/>
        <c:tickLblPos val="nextTo"/>
        <c:crossAx val="90015616"/>
        <c:crosses val="autoZero"/>
        <c:auto val="1"/>
        <c:lblAlgn val="ctr"/>
        <c:lblOffset val="100"/>
      </c:catAx>
      <c:valAx>
        <c:axId val="90015616"/>
        <c:scaling>
          <c:orientation val="minMax"/>
        </c:scaling>
        <c:axPos val="l"/>
        <c:majorGridlines/>
        <c:numFmt formatCode="General" sourceLinked="1"/>
        <c:tickLblPos val="nextTo"/>
        <c:crossAx val="8998400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25</Pages>
  <Words>7383</Words>
  <Characters>42086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11</cp:revision>
  <dcterms:created xsi:type="dcterms:W3CDTF">2020-06-12T04:07:00Z</dcterms:created>
  <dcterms:modified xsi:type="dcterms:W3CDTF">2020-07-02T05:35:00Z</dcterms:modified>
</cp:coreProperties>
</file>